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CD03E0" w:rsidRPr="00CD03E0" w:rsidRDefault="00CD03E0" w:rsidP="00CD03E0">
      <w:pPr>
        <w:pStyle w:val="a3"/>
        <w:jc w:val="center"/>
      </w:pPr>
      <w:r w:rsidRPr="00CD03E0">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margin">
                  <wp:align>center</wp:align>
                </wp:positionV>
                <wp:extent cx="5157470" cy="937895"/>
                <wp:effectExtent l="0" t="1609725" r="0" b="1671955"/>
                <wp:wrapNone/>
                <wp:docPr id="3" name="תיבת טקסט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5157470" cy="93789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CD03E0" w:rsidRDefault="00CD03E0" w:rsidP="00CD03E0">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3" o:spid="_x0000_s1026" type="#_x0000_t202" style="position:absolute;left:0;text-align:left;margin-left:0;margin-top:0;width:406.1pt;height:73.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" filled="f" stroked="f">
                <v:stroke joinstyle="round"/>
                <o:lock v:ext="edit" aspectratio="t" shapetype="t"/>
                <v:textbox style="mso-fit-shape-to-text:t">
                  <w:txbxContent>
                    <w:p w:rsidR="00CD03E0" w:rsidRDefault="00CD03E0" w:rsidP="00CD03E0">
                      <w:pPr>
                        <w:pStyle w:val="NormalWeb"/>
                        <w:bidi/>
                        <w:spacing w:before="0" w:beforeAutospacing="0" w:after="0" w:afterAutospacing="0"/>
                        <w:jc w:val="center"/>
                      </w:pPr>
                    </w:p>
                  </w:txbxContent>
                </v:textbox>
                <w10:wrap anchorx="margin" anchory="margin"/>
              </v:shape>
            </w:pict>
          </mc:Fallback>
        </mc:AlternateContent>
      </w:r>
    </w:p>
    <w:p w:rsidR="00CD03E0" w:rsidRPr="00CD03E0" w:rsidRDefault="00CD03E0" w:rsidP="00CD03E0">
      <w:pPr>
        <w:pStyle w:val="a3"/>
        <w:jc w:val="center"/>
        <w:rPr>
          <w:rtl/>
        </w:rPr>
      </w:pPr>
    </w:p>
    <w:p w:rsidR="00CD03E0" w:rsidRPr="00CD03E0" w:rsidRDefault="00CD03E0" w:rsidP="00CD03E0">
      <w:pPr>
        <w:pStyle w:val="a3"/>
        <w:jc w:val="center"/>
      </w:pPr>
      <w:r w:rsidRPr="00CD03E0">
        <w:rPr>
          <w:noProof/>
        </w:rPr>
        <w:drawing>
          <wp:inline distT="0" distB="0" distL="0" distR="0">
            <wp:extent cx="514350" cy="571500"/>
            <wp:effectExtent l="0" t="0" r="0" b="0"/>
            <wp:docPr id="2" name="תמונה 2"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4350" cy="571500"/>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6039"/>
        <w:gridCol w:w="235"/>
        <w:gridCol w:w="2032"/>
      </w:tblGrid>
      <w:tr w:rsidR="00CD03E0" w:rsidRPr="00CD03E0" w:rsidTr="00CD03E0">
        <w:trPr>
          <w:trHeight w:val="418"/>
          <w:jc w:val="center"/>
        </w:trPr>
        <w:sdt>
          <w:sdtPr>
            <w:rPr>
              <w:rtl/>
            </w:rPr>
            <w:alias w:val="162"/>
            <w:tag w:val="162"/>
            <w:id w:val="999314769"/>
            <w:text/>
          </w:sdtPr>
          <w:sdtEndPr/>
          <w:sdtContent>
            <w:tc>
              <w:tcPr>
                <w:tcW w:w="8720" w:type="dxa"/>
                <w:gridSpan w:val="3"/>
                <w:hideMark/>
              </w:tcPr>
              <w:p w:rsidR="00CD03E0" w:rsidRPr="00CD03E0" w:rsidRDefault="00CD03E0">
                <w:pPr>
                  <w:pStyle w:val="a3"/>
                  <w:jc w:val="center"/>
                  <w:rPr>
                    <w:rtl/>
                  </w:rPr>
                </w:pPr>
                <w:r w:rsidRPr="00CD03E0">
                  <w:rPr>
                    <w:b/>
                    <w:bCs/>
                    <w:color w:val="000080"/>
                    <w:sz w:val="20"/>
                    <w:szCs w:val="20"/>
                    <w:rtl/>
                  </w:rPr>
                  <w:t>בית משפט לענייני משפחה באשדוד</w:t>
                </w:r>
              </w:p>
            </w:tc>
          </w:sdtContent>
        </w:sdt>
      </w:tr>
      <w:tr w:rsidR="00CD03E0" w:rsidRPr="00CD03E0" w:rsidTr="00CD03E0">
        <w:trPr>
          <w:trHeight w:val="337"/>
          <w:jc w:val="center"/>
        </w:trPr>
        <w:tc>
          <w:tcPr>
            <w:tcW w:w="6396" w:type="dxa"/>
          </w:tcPr>
          <w:p w:rsidR="00CD03E0" w:rsidRPr="00CD03E0" w:rsidRDefault="00A05B2C" w:rsidP="00CD03E0">
            <w:pPr>
              <w:rPr>
                <w:rFonts w:ascii="David" w:hAnsi="David" w:cs="David"/>
                <w:b/>
                <w:bCs/>
                <w:rtl/>
              </w:rPr>
            </w:pPr>
            <w:sdt>
              <w:sdtPr>
                <w:rPr>
                  <w:rFonts w:ascii="David" w:hAnsi="David" w:cs="David"/>
                  <w:rtl/>
                </w:rPr>
                <w:alias w:val="849"/>
                <w:tag w:val="849"/>
                <w:id w:val="1442176931"/>
                <w:text w:multiLine="1"/>
              </w:sdtPr>
              <w:sdtEndPr/>
              <w:sdtContent>
                <w:r w:rsidR="00CD03E0" w:rsidRPr="00CD03E0">
                  <w:rPr>
                    <w:rFonts w:ascii="David" w:hAnsi="David" w:cs="David"/>
                    <w:b/>
                    <w:bCs/>
                    <w:rtl/>
                  </w:rPr>
                  <w:t>ה"ט</w:t>
                </w:r>
              </w:sdtContent>
            </w:sdt>
            <w:r w:rsidR="00CD03E0" w:rsidRPr="00CD03E0">
              <w:rPr>
                <w:rFonts w:ascii="David" w:hAnsi="David" w:cs="David"/>
                <w:b/>
                <w:bCs/>
                <w:rtl/>
              </w:rPr>
              <w:t xml:space="preserve"> </w:t>
            </w:r>
            <w:sdt>
              <w:sdtPr>
                <w:rPr>
                  <w:rFonts w:ascii="David" w:hAnsi="David" w:cs="David"/>
                  <w:rtl/>
                </w:rPr>
                <w:alias w:val="158"/>
                <w:tag w:val="158"/>
                <w:id w:val="-862512945"/>
                <w:text w:multiLine="1"/>
              </w:sdtPr>
              <w:sdtEndPr/>
              <w:sdtContent>
                <w:r w:rsidR="00CD03E0" w:rsidRPr="00CD03E0">
                  <w:rPr>
                    <w:rFonts w:ascii="David" w:hAnsi="David" w:cs="David"/>
                    <w:b/>
                    <w:bCs/>
                    <w:rtl/>
                  </w:rPr>
                  <w:t>59212-12-24</w:t>
                </w:r>
              </w:sdtContent>
            </w:sdt>
            <w:r w:rsidR="00CD03E0" w:rsidRPr="00CD03E0">
              <w:rPr>
                <w:rFonts w:ascii="David" w:hAnsi="David" w:cs="David"/>
                <w:b/>
                <w:bCs/>
                <w:rtl/>
              </w:rPr>
              <w:t xml:space="preserve"> </w:t>
            </w:r>
            <w:sdt>
              <w:sdtPr>
                <w:rPr>
                  <w:rFonts w:ascii="David" w:hAnsi="David" w:cs="David"/>
                  <w:rtl/>
                </w:rPr>
                <w:alias w:val="293"/>
                <w:tag w:val="293"/>
                <w:id w:val="-70735735"/>
                <w:text w:multiLine="1"/>
              </w:sdtPr>
              <w:sdtEndPr/>
              <w:sdtContent>
                <w:r w:rsidR="00CD03E0">
                  <w:rPr>
                    <w:rFonts w:ascii="David" w:hAnsi="David" w:cs="David" w:hint="cs"/>
                    <w:b/>
                    <w:bCs/>
                    <w:rtl/>
                  </w:rPr>
                  <w:t>המבקשת נ' המשיב</w:t>
                </w:r>
              </w:sdtContent>
            </w:sdt>
          </w:p>
          <w:p w:rsidR="00CD03E0" w:rsidRPr="00CD03E0" w:rsidRDefault="00CD03E0">
            <w:pPr>
              <w:rPr>
                <w:rFonts w:ascii="David" w:hAnsi="David" w:cs="David"/>
                <w:b/>
                <w:bCs/>
                <w:sz w:val="26"/>
                <w:szCs w:val="26"/>
                <w:rtl/>
              </w:rPr>
            </w:pPr>
          </w:p>
        </w:tc>
        <w:tc>
          <w:tcPr>
            <w:tcW w:w="236" w:type="dxa"/>
          </w:tcPr>
          <w:p w:rsidR="00CD03E0" w:rsidRPr="00CD03E0" w:rsidRDefault="00CD03E0">
            <w:pPr>
              <w:pStyle w:val="a3"/>
              <w:jc w:val="right"/>
              <w:rPr>
                <w:b/>
                <w:bCs/>
                <w:sz w:val="26"/>
                <w:szCs w:val="26"/>
                <w:rtl/>
              </w:rPr>
            </w:pPr>
          </w:p>
        </w:tc>
        <w:sdt>
          <w:sdtPr>
            <w:rPr>
              <w:rtl/>
            </w:rPr>
            <w:alias w:val="2042"/>
            <w:tag w:val="2042"/>
            <w:id w:val="2005932897"/>
            <w:text/>
          </w:sdtPr>
          <w:sdtEndPr/>
          <w:sdtContent>
            <w:tc>
              <w:tcPr>
                <w:tcW w:w="2088" w:type="dxa"/>
                <w:hideMark/>
              </w:tcPr>
              <w:p w:rsidR="00CD03E0" w:rsidRPr="00CD03E0" w:rsidRDefault="00CD03E0">
                <w:pPr>
                  <w:pStyle w:val="a3"/>
                  <w:tabs>
                    <w:tab w:val="clear" w:pos="4153"/>
                  </w:tabs>
                  <w:jc w:val="right"/>
                  <w:rPr>
                    <w:rtl/>
                  </w:rPr>
                </w:pPr>
                <w:r w:rsidRPr="00CD03E0">
                  <w:rPr>
                    <w:b/>
                    <w:bCs/>
                    <w:rtl/>
                  </w:rPr>
                  <w:t>15/01/2025</w:t>
                </w:r>
              </w:p>
            </w:tc>
          </w:sdtContent>
        </w:sdt>
      </w:tr>
    </w:tbl>
    <w:p w:rsidR="00CD03E0" w:rsidRPr="00CD03E0" w:rsidRDefault="00CD03E0" w:rsidP="00CD03E0">
      <w:pPr>
        <w:pStyle w:val="a3"/>
        <w:jc w:val="center"/>
        <w:rPr>
          <w:b/>
          <w:bCs/>
          <w:color w:val="000080"/>
          <w:sz w:val="20"/>
          <w:szCs w:val="20"/>
          <w:rtl/>
        </w:rPr>
      </w:pP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965"/>
        <w:gridCol w:w="5754"/>
        <w:gridCol w:w="55"/>
      </w:tblGrid>
      <w:tr w:rsidR="00CD03E0" w:rsidRPr="00CD03E0" w:rsidTr="00CD03E0">
        <w:trPr>
          <w:gridBefore w:val="1"/>
          <w:gridAfter w:val="1"/>
          <w:wBefore w:w="28" w:type="dxa"/>
          <w:wAfter w:w="55" w:type="dxa"/>
        </w:trPr>
        <w:tc>
          <w:tcPr>
            <w:tcW w:w="8719" w:type="dxa"/>
            <w:gridSpan w:val="2"/>
            <w:hideMark/>
          </w:tcPr>
          <w:p w:rsidR="00CD03E0" w:rsidRPr="00CD03E0" w:rsidRDefault="00CD03E0">
            <w:pPr>
              <w:spacing w:line="360" w:lineRule="auto"/>
              <w:jc w:val="both"/>
              <w:rPr>
                <w:rFonts w:ascii="David" w:hAnsi="David" w:cs="David"/>
                <w:b/>
                <w:bCs/>
                <w:sz w:val="24"/>
                <w:szCs w:val="24"/>
                <w:rtl/>
              </w:rPr>
            </w:pPr>
            <w:r w:rsidRPr="00CD03E0">
              <w:rPr>
                <w:rFonts w:ascii="David" w:hAnsi="David" w:cs="David"/>
                <w:b/>
                <w:bCs/>
                <w:sz w:val="24"/>
                <w:szCs w:val="24"/>
                <w:rtl/>
              </w:rPr>
              <w:t>בפני כב' השופטת עפרה גיא</w:t>
            </w:r>
            <w:r w:rsidRPr="00CD03E0">
              <w:rPr>
                <w:rStyle w:val="TimesNewRomanTimesNewRoman"/>
                <w:rFonts w:ascii="David" w:hAnsi="David"/>
                <w:sz w:val="24"/>
                <w:szCs w:val="24"/>
                <w:rtl/>
              </w:rPr>
              <w:t xml:space="preserve"> </w:t>
            </w:r>
          </w:p>
        </w:tc>
      </w:tr>
      <w:tr w:rsidR="00CD03E0" w:rsidRPr="00CD03E0" w:rsidTr="00CD03E0">
        <w:tc>
          <w:tcPr>
            <w:tcW w:w="2993" w:type="dxa"/>
            <w:gridSpan w:val="2"/>
            <w:hideMark/>
          </w:tcPr>
          <w:p w:rsidR="00CD03E0" w:rsidRPr="00CD03E0" w:rsidRDefault="00CD03E0">
            <w:pPr>
              <w:ind w:left="26"/>
              <w:rPr>
                <w:rFonts w:ascii="David" w:hAnsi="David" w:cs="David"/>
                <w:b/>
                <w:bCs/>
                <w:sz w:val="24"/>
                <w:szCs w:val="24"/>
                <w:rtl/>
              </w:rPr>
            </w:pPr>
            <w:r>
              <w:rPr>
                <w:rFonts w:ascii="David" w:hAnsi="David" w:cs="David" w:hint="cs"/>
                <w:b/>
                <w:bCs/>
                <w:sz w:val="24"/>
                <w:szCs w:val="24"/>
                <w:rtl/>
              </w:rPr>
              <w:t xml:space="preserve">   </w:t>
            </w:r>
            <w:r w:rsidRPr="00CD03E0">
              <w:rPr>
                <w:rFonts w:ascii="David" w:hAnsi="David" w:cs="David"/>
                <w:b/>
                <w:bCs/>
                <w:sz w:val="24"/>
                <w:szCs w:val="24"/>
                <w:rtl/>
              </w:rPr>
              <w:t>ה</w:t>
            </w:r>
            <w:sdt>
              <w:sdtPr>
                <w:rPr>
                  <w:rFonts w:ascii="David" w:hAnsi="David" w:cs="David"/>
                  <w:sz w:val="24"/>
                  <w:szCs w:val="24"/>
                  <w:rtl/>
                </w:rPr>
                <w:alias w:val="1264"/>
                <w:tag w:val="1264"/>
                <w:id w:val="-1680648096"/>
                <w:text w:multiLine="1"/>
              </w:sdtPr>
              <w:sdtEndPr/>
              <w:sdtContent>
                <w:r w:rsidRPr="00CD03E0">
                  <w:rPr>
                    <w:rFonts w:ascii="David" w:hAnsi="David" w:cs="David"/>
                    <w:b/>
                    <w:bCs/>
                    <w:sz w:val="24"/>
                    <w:szCs w:val="24"/>
                    <w:rtl/>
                  </w:rPr>
                  <w:t>מבקשת</w:t>
                </w:r>
              </w:sdtContent>
            </w:sdt>
          </w:p>
        </w:tc>
        <w:tc>
          <w:tcPr>
            <w:tcW w:w="5809" w:type="dxa"/>
            <w:gridSpan w:val="2"/>
          </w:tcPr>
          <w:p w:rsidR="00CD03E0" w:rsidRPr="00CD03E0" w:rsidRDefault="00CD03E0">
            <w:pPr>
              <w:rPr>
                <w:rFonts w:ascii="David" w:hAnsi="David" w:cs="David"/>
                <w:b/>
                <w:bCs/>
                <w:rtl/>
              </w:rPr>
            </w:pPr>
          </w:p>
          <w:p w:rsidR="00CD03E0" w:rsidRPr="00CD03E0" w:rsidRDefault="00CD03E0">
            <w:pPr>
              <w:rPr>
                <w:rFonts w:ascii="David" w:hAnsi="David" w:cs="David"/>
                <w:b/>
                <w:bCs/>
                <w:rtl/>
              </w:rPr>
            </w:pPr>
          </w:p>
        </w:tc>
      </w:tr>
      <w:tr w:rsidR="00CD03E0" w:rsidRPr="00CD03E0" w:rsidTr="00CD03E0">
        <w:tc>
          <w:tcPr>
            <w:tcW w:w="8802" w:type="dxa"/>
            <w:gridSpan w:val="4"/>
          </w:tcPr>
          <w:p w:rsidR="00CD03E0" w:rsidRPr="00CD03E0" w:rsidRDefault="00CD03E0">
            <w:pPr>
              <w:jc w:val="both"/>
              <w:rPr>
                <w:rFonts w:ascii="David" w:hAnsi="David" w:cs="David"/>
                <w:b/>
                <w:bCs/>
                <w:sz w:val="26"/>
                <w:szCs w:val="26"/>
                <w:rtl/>
              </w:rPr>
            </w:pPr>
          </w:p>
          <w:p w:rsidR="00CD03E0" w:rsidRPr="00CD03E0" w:rsidRDefault="00CD03E0">
            <w:pPr>
              <w:jc w:val="center"/>
              <w:rPr>
                <w:rFonts w:ascii="David" w:hAnsi="David" w:cs="David"/>
                <w:b/>
                <w:bCs/>
                <w:sz w:val="26"/>
                <w:szCs w:val="26"/>
                <w:rtl/>
              </w:rPr>
            </w:pPr>
            <w:r w:rsidRPr="00CD03E0">
              <w:rPr>
                <w:rFonts w:ascii="David" w:hAnsi="David" w:cs="David"/>
                <w:b/>
                <w:bCs/>
                <w:sz w:val="26"/>
                <w:szCs w:val="26"/>
                <w:rtl/>
              </w:rPr>
              <w:t>נגד</w:t>
            </w:r>
          </w:p>
          <w:p w:rsidR="00CD03E0" w:rsidRPr="00CD03E0" w:rsidRDefault="00CD03E0">
            <w:pPr>
              <w:jc w:val="center"/>
              <w:rPr>
                <w:rFonts w:ascii="David" w:hAnsi="David" w:cs="David"/>
                <w:b/>
                <w:bCs/>
                <w:sz w:val="26"/>
                <w:szCs w:val="26"/>
                <w:rtl/>
              </w:rPr>
            </w:pPr>
          </w:p>
        </w:tc>
      </w:tr>
      <w:tr w:rsidR="00CD03E0" w:rsidRPr="00CD03E0" w:rsidTr="00CD03E0">
        <w:tc>
          <w:tcPr>
            <w:tcW w:w="2993" w:type="dxa"/>
            <w:gridSpan w:val="2"/>
            <w:hideMark/>
          </w:tcPr>
          <w:p w:rsidR="00CD03E0" w:rsidRPr="00CD03E0" w:rsidRDefault="00CD03E0" w:rsidP="00CD03E0">
            <w:pPr>
              <w:ind w:left="26"/>
              <w:jc w:val="center"/>
              <w:rPr>
                <w:rFonts w:ascii="David" w:hAnsi="David" w:cs="David"/>
                <w:b/>
                <w:bCs/>
                <w:sz w:val="24"/>
                <w:szCs w:val="24"/>
              </w:rPr>
            </w:pPr>
            <w:r>
              <w:rPr>
                <w:rFonts w:ascii="David" w:hAnsi="David" w:cs="David" w:hint="cs"/>
                <w:b/>
                <w:bCs/>
                <w:sz w:val="24"/>
                <w:szCs w:val="24"/>
                <w:rtl/>
              </w:rPr>
              <w:t xml:space="preserve">                                </w:t>
            </w:r>
            <w:r w:rsidRPr="00CD03E0">
              <w:rPr>
                <w:rFonts w:ascii="David" w:hAnsi="David" w:cs="David"/>
                <w:b/>
                <w:bCs/>
                <w:sz w:val="24"/>
                <w:szCs w:val="24"/>
                <w:rtl/>
              </w:rPr>
              <w:t>ה</w:t>
            </w:r>
            <w:sdt>
              <w:sdtPr>
                <w:rPr>
                  <w:rFonts w:ascii="David" w:hAnsi="David" w:cs="David"/>
                  <w:sz w:val="24"/>
                  <w:szCs w:val="24"/>
                  <w:rtl/>
                </w:rPr>
                <w:alias w:val="1265"/>
                <w:tag w:val="1265"/>
                <w:id w:val="-1443756295"/>
                <w:text w:multiLine="1"/>
              </w:sdtPr>
              <w:sdtEndPr/>
              <w:sdtContent>
                <w:r w:rsidRPr="00CD03E0">
                  <w:rPr>
                    <w:rFonts w:ascii="David" w:hAnsi="David" w:cs="David"/>
                    <w:b/>
                    <w:bCs/>
                    <w:sz w:val="24"/>
                    <w:szCs w:val="24"/>
                    <w:rtl/>
                  </w:rPr>
                  <w:t>משיב</w:t>
                </w:r>
              </w:sdtContent>
            </w:sdt>
          </w:p>
        </w:tc>
        <w:tc>
          <w:tcPr>
            <w:tcW w:w="5809" w:type="dxa"/>
            <w:gridSpan w:val="2"/>
          </w:tcPr>
          <w:p w:rsidR="00CD03E0" w:rsidRPr="00CD03E0" w:rsidRDefault="00CD03E0" w:rsidP="00CD03E0">
            <w:pPr>
              <w:rPr>
                <w:rFonts w:ascii="David" w:hAnsi="David" w:cs="David"/>
                <w:b/>
                <w:bCs/>
                <w:rtl/>
              </w:rPr>
            </w:pPr>
          </w:p>
        </w:tc>
      </w:tr>
    </w:tbl>
    <w:p w:rsidR="00CD03E0" w:rsidRDefault="00CD03E0" w:rsidP="00CD03E0">
      <w:pPr>
        <w:pStyle w:val="12"/>
        <w:rPr>
          <w:rFonts w:ascii="David" w:hAnsi="David"/>
          <w:rtl/>
        </w:rPr>
      </w:pPr>
    </w:p>
    <w:p w:rsidR="00CD03E0" w:rsidRPr="00CD03E0" w:rsidRDefault="00CD03E0" w:rsidP="00CD03E0">
      <w:pPr>
        <w:pStyle w:val="12"/>
        <w:rPr>
          <w:rFonts w:ascii="David" w:hAnsi="David"/>
          <w:rtl/>
        </w:rPr>
      </w:pPr>
      <w:r w:rsidRPr="00CD03E0">
        <w:rPr>
          <w:rFonts w:ascii="David" w:hAnsi="David"/>
          <w:rtl/>
        </w:rPr>
        <w:t>נוכחים:</w:t>
      </w:r>
    </w:p>
    <w:p w:rsidR="00CD03E0" w:rsidRPr="00CD03E0" w:rsidRDefault="00CD03E0" w:rsidP="00CD03E0">
      <w:pPr>
        <w:pStyle w:val="12"/>
        <w:rPr>
          <w:rFonts w:ascii="David" w:hAnsi="David"/>
          <w:b w:val="0"/>
          <w:bCs w:val="0"/>
          <w:u w:val="none"/>
          <w:rtl/>
        </w:rPr>
      </w:pPr>
      <w:r w:rsidRPr="00CD03E0">
        <w:rPr>
          <w:rFonts w:ascii="David" w:hAnsi="David"/>
          <w:b w:val="0"/>
          <w:bCs w:val="0"/>
          <w:u w:val="none"/>
          <w:rtl/>
        </w:rPr>
        <w:t>ב"כ המבקשת – עו"ד דוריס מור</w:t>
      </w:r>
    </w:p>
    <w:p w:rsidR="00CD03E0" w:rsidRPr="00CD03E0" w:rsidRDefault="00CD03E0" w:rsidP="00CD03E0">
      <w:pPr>
        <w:pStyle w:val="12"/>
        <w:rPr>
          <w:rFonts w:ascii="David" w:hAnsi="David"/>
          <w:b w:val="0"/>
          <w:bCs w:val="0"/>
          <w:u w:val="none"/>
          <w:rtl/>
        </w:rPr>
      </w:pPr>
      <w:r w:rsidRPr="00CD03E0">
        <w:rPr>
          <w:rFonts w:ascii="David" w:hAnsi="David"/>
          <w:b w:val="0"/>
          <w:bCs w:val="0"/>
          <w:u w:val="none"/>
          <w:rtl/>
        </w:rPr>
        <w:t xml:space="preserve">המשיב </w:t>
      </w:r>
    </w:p>
    <w:p w:rsidR="00CD03E0" w:rsidRPr="00CD03E0" w:rsidRDefault="00CD03E0" w:rsidP="00CD03E0">
      <w:pPr>
        <w:pStyle w:val="12"/>
        <w:rPr>
          <w:rFonts w:ascii="David" w:hAnsi="David"/>
          <w:b w:val="0"/>
          <w:bCs w:val="0"/>
          <w:u w:val="none"/>
          <w:rtl/>
        </w:rPr>
      </w:pPr>
      <w:r>
        <w:rPr>
          <w:rFonts w:ascii="David" w:hAnsi="David"/>
          <w:b w:val="0"/>
          <w:bCs w:val="0"/>
          <w:u w:val="none"/>
          <w:rtl/>
        </w:rPr>
        <w:t xml:space="preserve">מתורגמן -  </w:t>
      </w:r>
    </w:p>
    <w:p w:rsidR="00CD03E0" w:rsidRPr="00CD03E0" w:rsidRDefault="00CD03E0" w:rsidP="00CD03E0">
      <w:pPr>
        <w:pStyle w:val="12"/>
        <w:rPr>
          <w:rFonts w:ascii="David" w:hAnsi="David"/>
          <w:b w:val="0"/>
          <w:bCs w:val="0"/>
          <w:u w:val="none"/>
          <w:rtl/>
        </w:rPr>
      </w:pPr>
      <w:r w:rsidRPr="00CD03E0">
        <w:rPr>
          <w:rFonts w:ascii="David" w:hAnsi="David"/>
          <w:b w:val="0"/>
          <w:bCs w:val="0"/>
          <w:u w:val="none"/>
          <w:rtl/>
        </w:rPr>
        <w:t xml:space="preserve">המבקשת – באמצעות ווטסאפ וידאו </w:t>
      </w:r>
    </w:p>
    <w:p w:rsidR="00CD03E0" w:rsidRPr="00CD03E0" w:rsidRDefault="00CD03E0" w:rsidP="00CD03E0">
      <w:pPr>
        <w:pStyle w:val="12"/>
        <w:rPr>
          <w:rFonts w:ascii="David" w:hAnsi="David"/>
          <w:b w:val="0"/>
          <w:bCs w:val="0"/>
          <w:u w:val="none"/>
          <w:rtl/>
        </w:rPr>
      </w:pPr>
    </w:p>
    <w:p w:rsidR="00CD03E0" w:rsidRPr="00CD03E0" w:rsidRDefault="00CD03E0" w:rsidP="00CD03E0">
      <w:pPr>
        <w:pStyle w:val="12"/>
        <w:rPr>
          <w:rFonts w:ascii="David" w:hAnsi="David"/>
          <w:b w:val="0"/>
          <w:bCs w:val="0"/>
          <w:u w:val="none"/>
          <w:rtl/>
        </w:rPr>
      </w:pPr>
    </w:p>
    <w:p w:rsidR="00CD03E0" w:rsidRPr="00CD03E0" w:rsidRDefault="00CD03E0" w:rsidP="00CD03E0">
      <w:pPr>
        <w:pStyle w:val="12"/>
        <w:rPr>
          <w:rFonts w:ascii="David" w:hAnsi="David"/>
          <w:b w:val="0"/>
          <w:bCs w:val="0"/>
          <w:u w:val="none"/>
          <w:rtl/>
        </w:rPr>
      </w:pPr>
    </w:p>
    <w:p w:rsidR="00CD03E0" w:rsidRPr="00CD03E0" w:rsidRDefault="00CD03E0" w:rsidP="00CD03E0">
      <w:pPr>
        <w:spacing w:line="360" w:lineRule="auto"/>
        <w:jc w:val="center"/>
        <w:rPr>
          <w:rFonts w:ascii="David" w:hAnsi="David" w:cs="David"/>
          <w:b/>
          <w:bCs/>
          <w:sz w:val="32"/>
          <w:szCs w:val="32"/>
          <w:u w:val="double"/>
          <w:rtl/>
        </w:rPr>
      </w:pPr>
      <w:r w:rsidRPr="00CD03E0">
        <w:rPr>
          <w:rFonts w:ascii="David" w:hAnsi="David" w:cs="David"/>
          <w:b/>
          <w:bCs/>
          <w:sz w:val="32"/>
          <w:szCs w:val="32"/>
          <w:u w:val="double"/>
          <w:rtl/>
        </w:rPr>
        <w:t>החלטה</w:t>
      </w:r>
    </w:p>
    <w:p w:rsidR="00CD03E0" w:rsidRDefault="00CD03E0" w:rsidP="0063043E">
      <w:pPr>
        <w:pStyle w:val="a6"/>
        <w:numPr>
          <w:ilvl w:val="0"/>
          <w:numId w:val="1"/>
        </w:numPr>
        <w:spacing w:line="360" w:lineRule="auto"/>
        <w:jc w:val="both"/>
        <w:rPr>
          <w:rFonts w:ascii="David" w:hAnsi="David" w:cs="David"/>
          <w:sz w:val="24"/>
          <w:szCs w:val="24"/>
        </w:rPr>
      </w:pPr>
      <w:r w:rsidRPr="00CD03E0">
        <w:rPr>
          <w:rFonts w:ascii="David" w:hAnsi="David" w:cs="David"/>
          <w:sz w:val="24"/>
          <w:szCs w:val="24"/>
          <w:rtl/>
        </w:rPr>
        <w:t xml:space="preserve">התיק היה קבוע לדיון </w:t>
      </w:r>
      <w:r w:rsidRPr="00CD03E0">
        <w:rPr>
          <w:rFonts w:ascii="David" w:hAnsi="David" w:cs="David" w:hint="cs"/>
          <w:sz w:val="24"/>
          <w:szCs w:val="24"/>
          <w:rtl/>
        </w:rPr>
        <w:t xml:space="preserve">בפניי </w:t>
      </w:r>
      <w:r w:rsidRPr="00CD03E0">
        <w:rPr>
          <w:rFonts w:ascii="David" w:hAnsi="David" w:cs="David"/>
          <w:sz w:val="24"/>
          <w:szCs w:val="24"/>
          <w:rtl/>
        </w:rPr>
        <w:t>להיום בבקשה להורות על צו הגנה בפיקוח אלקטרוני.</w:t>
      </w:r>
    </w:p>
    <w:p w:rsidR="00CD03E0" w:rsidRPr="00CD03E0" w:rsidRDefault="00CD03E0" w:rsidP="00CD03E0">
      <w:pPr>
        <w:pStyle w:val="a6"/>
        <w:spacing w:line="360" w:lineRule="auto"/>
        <w:jc w:val="both"/>
        <w:rPr>
          <w:rFonts w:ascii="David" w:hAnsi="David" w:cs="David"/>
          <w:sz w:val="24"/>
          <w:szCs w:val="24"/>
          <w:rtl/>
        </w:rPr>
      </w:pPr>
    </w:p>
    <w:p w:rsidR="00CD03E0" w:rsidRPr="00CD03E0" w:rsidRDefault="00CD03E0" w:rsidP="00CD03E0">
      <w:pPr>
        <w:pStyle w:val="a6"/>
        <w:numPr>
          <w:ilvl w:val="0"/>
          <w:numId w:val="1"/>
        </w:numPr>
        <w:spacing w:line="360" w:lineRule="auto"/>
        <w:jc w:val="both"/>
        <w:rPr>
          <w:rFonts w:ascii="David" w:hAnsi="David" w:cs="David"/>
          <w:sz w:val="24"/>
          <w:szCs w:val="24"/>
          <w:rtl/>
        </w:rPr>
      </w:pPr>
      <w:r w:rsidRPr="00CD03E0">
        <w:rPr>
          <w:rFonts w:ascii="David" w:hAnsi="David" w:cs="David"/>
          <w:sz w:val="24"/>
          <w:szCs w:val="24"/>
          <w:rtl/>
        </w:rPr>
        <w:lastRenderedPageBreak/>
        <w:t>דיון קודם במעמד הצדדים התקיים ביום 1.1.2025</w:t>
      </w:r>
      <w:r>
        <w:rPr>
          <w:rFonts w:ascii="David" w:hAnsi="David" w:cs="David" w:hint="cs"/>
          <w:sz w:val="24"/>
          <w:szCs w:val="24"/>
          <w:rtl/>
        </w:rPr>
        <w:t>,</w:t>
      </w:r>
      <w:r w:rsidRPr="00CD03E0">
        <w:rPr>
          <w:rFonts w:ascii="David" w:hAnsi="David" w:cs="David"/>
          <w:sz w:val="24"/>
          <w:szCs w:val="24"/>
          <w:rtl/>
        </w:rPr>
        <w:t xml:space="preserve"> </w:t>
      </w:r>
      <w:r>
        <w:rPr>
          <w:rFonts w:ascii="David" w:hAnsi="David" w:cs="David"/>
          <w:sz w:val="24"/>
          <w:szCs w:val="24"/>
          <w:rtl/>
        </w:rPr>
        <w:t xml:space="preserve">כאשר באותו מועד ניתן  </w:t>
      </w:r>
      <w:r>
        <w:rPr>
          <w:rFonts w:ascii="David" w:hAnsi="David" w:cs="David" w:hint="cs"/>
          <w:sz w:val="24"/>
          <w:szCs w:val="24"/>
          <w:rtl/>
        </w:rPr>
        <w:t>צו הגנה בפיקוח</w:t>
      </w:r>
      <w:r w:rsidRPr="00CD03E0">
        <w:rPr>
          <w:rFonts w:ascii="David" w:hAnsi="David" w:cs="David"/>
          <w:sz w:val="24"/>
          <w:szCs w:val="24"/>
          <w:rtl/>
        </w:rPr>
        <w:t xml:space="preserve"> אלקטרוני ל – 10 ימים ולאחר מכן קוצר הצו עקב מגבלות  טכניות של יחידת משגב ל – 9 ימים ולאחר קבלת הערכת מסוכנות</w:t>
      </w:r>
      <w:r>
        <w:rPr>
          <w:rFonts w:ascii="David" w:hAnsi="David" w:cs="David" w:hint="cs"/>
          <w:sz w:val="24"/>
          <w:szCs w:val="24"/>
          <w:rtl/>
        </w:rPr>
        <w:t>,</w:t>
      </w:r>
      <w:r w:rsidRPr="00CD03E0">
        <w:rPr>
          <w:rFonts w:ascii="David" w:hAnsi="David" w:cs="David"/>
          <w:sz w:val="24"/>
          <w:szCs w:val="24"/>
          <w:rtl/>
        </w:rPr>
        <w:t xml:space="preserve"> הוארך הצו עד היום והיום התקיים דיון בעניינם של הצדדים.</w:t>
      </w:r>
    </w:p>
    <w:p w:rsidR="00CD03E0" w:rsidRPr="00CD03E0" w:rsidRDefault="00CD03E0" w:rsidP="00CD03E0">
      <w:pPr>
        <w:spacing w:line="360" w:lineRule="auto"/>
        <w:jc w:val="both"/>
        <w:rPr>
          <w:rFonts w:ascii="David" w:hAnsi="David" w:cs="David"/>
          <w:sz w:val="24"/>
          <w:szCs w:val="24"/>
          <w:rtl/>
        </w:rPr>
      </w:pPr>
    </w:p>
    <w:p w:rsidR="00CD03E0" w:rsidRPr="00CD03E0" w:rsidRDefault="00CD03E0" w:rsidP="00CD03E0">
      <w:pPr>
        <w:pStyle w:val="a6"/>
        <w:numPr>
          <w:ilvl w:val="0"/>
          <w:numId w:val="1"/>
        </w:numPr>
        <w:spacing w:line="360" w:lineRule="auto"/>
        <w:jc w:val="both"/>
        <w:rPr>
          <w:rFonts w:ascii="David" w:hAnsi="David" w:cs="David"/>
          <w:sz w:val="24"/>
          <w:szCs w:val="24"/>
          <w:rtl/>
        </w:rPr>
      </w:pPr>
      <w:r w:rsidRPr="00CD03E0">
        <w:rPr>
          <w:rFonts w:ascii="David" w:hAnsi="David" w:cs="David"/>
          <w:sz w:val="24"/>
          <w:szCs w:val="24"/>
          <w:rtl/>
        </w:rPr>
        <w:t xml:space="preserve">בהתאם להוראות סעיף 3 ב (ג) </w:t>
      </w:r>
      <w:r>
        <w:rPr>
          <w:rFonts w:ascii="David" w:hAnsi="David" w:cs="David" w:hint="cs"/>
          <w:sz w:val="24"/>
          <w:szCs w:val="24"/>
          <w:rtl/>
        </w:rPr>
        <w:t>לחוק למניעת אלימות במשפחה, התשנ"א-1991 (להלן: "</w:t>
      </w:r>
      <w:r w:rsidRPr="00CD03E0">
        <w:rPr>
          <w:rFonts w:ascii="David" w:hAnsi="David" w:cs="David" w:hint="cs"/>
          <w:b/>
          <w:bCs/>
          <w:sz w:val="24"/>
          <w:szCs w:val="24"/>
          <w:rtl/>
        </w:rPr>
        <w:t>החוק למניעת אלימות במשפחה</w:t>
      </w:r>
      <w:r>
        <w:rPr>
          <w:rFonts w:ascii="David" w:hAnsi="David" w:cs="David" w:hint="cs"/>
          <w:sz w:val="24"/>
          <w:szCs w:val="24"/>
          <w:rtl/>
        </w:rPr>
        <w:t xml:space="preserve">"), </w:t>
      </w:r>
      <w:r w:rsidRPr="00CD03E0">
        <w:rPr>
          <w:rFonts w:ascii="David" w:hAnsi="David" w:cs="David"/>
          <w:sz w:val="24"/>
          <w:szCs w:val="24"/>
          <w:rtl/>
        </w:rPr>
        <w:t>בית המשפט רשאי לכלול הוראה בדבר שימוש באמצעי פיקוח אלקטרוני, מקום ששוכנע כי שימוש באמצעי הפיקוח נדרש לשם הגנה על בן משפחה בשל חשש ממשי  או בשל סכנה גבוהה הנשקפ</w:t>
      </w:r>
      <w:r>
        <w:rPr>
          <w:rFonts w:ascii="David" w:hAnsi="David" w:cs="David"/>
          <w:sz w:val="24"/>
          <w:szCs w:val="24"/>
          <w:rtl/>
        </w:rPr>
        <w:t>ת מאדם שכלפיו ניתן הצו או התבקש</w:t>
      </w:r>
      <w:r>
        <w:rPr>
          <w:rFonts w:ascii="David" w:hAnsi="David" w:cs="David" w:hint="cs"/>
          <w:sz w:val="24"/>
          <w:szCs w:val="24"/>
          <w:rtl/>
        </w:rPr>
        <w:t>,</w:t>
      </w:r>
      <w:r w:rsidRPr="00CD03E0">
        <w:rPr>
          <w:rFonts w:ascii="David" w:hAnsi="David" w:cs="David"/>
          <w:sz w:val="24"/>
          <w:szCs w:val="24"/>
          <w:rtl/>
        </w:rPr>
        <w:t xml:space="preserve"> האדם שכלפיו התבקש הצו הורשע בעבר בעבירת אלימות והתקבלה הערכת מסוכנות  לפי סעיף 6 א לחוק. </w:t>
      </w:r>
    </w:p>
    <w:p w:rsidR="00CD03E0" w:rsidRPr="00CD03E0" w:rsidRDefault="00CD03E0" w:rsidP="00CD03E0">
      <w:pPr>
        <w:spacing w:line="360" w:lineRule="auto"/>
        <w:jc w:val="both"/>
        <w:rPr>
          <w:rFonts w:ascii="David" w:hAnsi="David" w:cs="David"/>
          <w:sz w:val="24"/>
          <w:szCs w:val="24"/>
          <w:rtl/>
        </w:rPr>
      </w:pPr>
    </w:p>
    <w:p w:rsidR="00CD03E0" w:rsidRPr="00CD03E0" w:rsidRDefault="00CD03E0" w:rsidP="00CD03E0">
      <w:pPr>
        <w:pStyle w:val="a6"/>
        <w:numPr>
          <w:ilvl w:val="0"/>
          <w:numId w:val="1"/>
        </w:numPr>
        <w:spacing w:line="360" w:lineRule="auto"/>
        <w:jc w:val="both"/>
        <w:rPr>
          <w:rFonts w:ascii="David" w:hAnsi="David" w:cs="David"/>
          <w:sz w:val="24"/>
          <w:szCs w:val="24"/>
          <w:rtl/>
        </w:rPr>
      </w:pPr>
      <w:r>
        <w:rPr>
          <w:rFonts w:ascii="David" w:hAnsi="David" w:cs="David" w:hint="cs"/>
          <w:sz w:val="24"/>
          <w:szCs w:val="24"/>
          <w:rtl/>
        </w:rPr>
        <w:t>ב</w:t>
      </w:r>
      <w:r w:rsidRPr="00CD03E0">
        <w:rPr>
          <w:rFonts w:ascii="David" w:hAnsi="David" w:cs="David"/>
          <w:sz w:val="24"/>
          <w:szCs w:val="24"/>
          <w:rtl/>
        </w:rPr>
        <w:t>התאם להוראות סעיף 3 ב</w:t>
      </w:r>
      <w:r>
        <w:rPr>
          <w:rFonts w:ascii="David" w:hAnsi="David" w:cs="David" w:hint="cs"/>
          <w:sz w:val="24"/>
          <w:szCs w:val="24"/>
          <w:rtl/>
        </w:rPr>
        <w:t xml:space="preserve"> </w:t>
      </w:r>
      <w:r w:rsidRPr="00CD03E0">
        <w:rPr>
          <w:rFonts w:ascii="David" w:hAnsi="David" w:cs="David"/>
          <w:sz w:val="24"/>
          <w:szCs w:val="24"/>
          <w:rtl/>
        </w:rPr>
        <w:t xml:space="preserve">(ה) </w:t>
      </w:r>
      <w:r>
        <w:rPr>
          <w:rFonts w:ascii="David" w:hAnsi="David" w:cs="David" w:hint="cs"/>
          <w:sz w:val="24"/>
          <w:szCs w:val="24"/>
          <w:rtl/>
        </w:rPr>
        <w:t xml:space="preserve">לחוק למניעת אלימות במשפחה, </w:t>
      </w:r>
      <w:r w:rsidRPr="00CD03E0">
        <w:rPr>
          <w:rFonts w:ascii="David" w:hAnsi="David" w:cs="David"/>
          <w:sz w:val="24"/>
          <w:szCs w:val="24"/>
          <w:rtl/>
        </w:rPr>
        <w:t xml:space="preserve">רשאי בית המשפט ליתן צו כאמור גם אם לא התקיימו אחד או יותר מהתנאים בסעיף 3(ג)(2)(3) </w:t>
      </w:r>
      <w:r>
        <w:rPr>
          <w:rFonts w:ascii="David" w:hAnsi="David" w:cs="David" w:hint="cs"/>
          <w:sz w:val="24"/>
          <w:szCs w:val="24"/>
          <w:rtl/>
        </w:rPr>
        <w:t xml:space="preserve">לחוק למניעת אלימות במשפחה </w:t>
      </w:r>
      <w:r w:rsidRPr="00CD03E0">
        <w:rPr>
          <w:rFonts w:ascii="David" w:hAnsi="David" w:cs="David"/>
          <w:sz w:val="24"/>
          <w:szCs w:val="24"/>
          <w:rtl/>
        </w:rPr>
        <w:t>וזאת במקרה שבית המשפט שוכנע כי קיימים נימוקים מיוחדים שיירשמו.</w:t>
      </w:r>
    </w:p>
    <w:p w:rsidR="00CD03E0" w:rsidRPr="00CD03E0" w:rsidRDefault="00CD03E0" w:rsidP="00CD03E0">
      <w:pPr>
        <w:spacing w:line="360" w:lineRule="auto"/>
        <w:jc w:val="both"/>
        <w:rPr>
          <w:rFonts w:ascii="David" w:hAnsi="David" w:cs="David"/>
          <w:sz w:val="24"/>
          <w:szCs w:val="24"/>
          <w:rtl/>
        </w:rPr>
      </w:pPr>
    </w:p>
    <w:p w:rsidR="00CD03E0" w:rsidRPr="00CD03E0" w:rsidRDefault="00CD03E0" w:rsidP="00CD03E0">
      <w:pPr>
        <w:pStyle w:val="a6"/>
        <w:numPr>
          <w:ilvl w:val="0"/>
          <w:numId w:val="1"/>
        </w:numPr>
        <w:spacing w:line="360" w:lineRule="auto"/>
        <w:jc w:val="both"/>
        <w:rPr>
          <w:rFonts w:ascii="David" w:hAnsi="David" w:cs="David"/>
          <w:sz w:val="24"/>
          <w:szCs w:val="24"/>
          <w:rtl/>
        </w:rPr>
      </w:pPr>
      <w:r w:rsidRPr="00CD03E0">
        <w:rPr>
          <w:rFonts w:ascii="David" w:hAnsi="David" w:cs="David"/>
          <w:sz w:val="24"/>
          <w:szCs w:val="24"/>
          <w:rtl/>
        </w:rPr>
        <w:lastRenderedPageBreak/>
        <w:t>בדיון שהתקיים בפני ביום 1.1.2025 קבעתי שבנסיבות העניין קיימים טעמים מיוחדים המצדיקים מתן הצו אף ללא קיומם של כל התנאים הקבועים בסעיף 3 ב' לחוק. בעניין זה אעיר שבניגוד לטענת המשיב לפי</w:t>
      </w:r>
      <w:r>
        <w:rPr>
          <w:rFonts w:ascii="David" w:hAnsi="David" w:cs="David" w:hint="cs"/>
          <w:sz w:val="24"/>
          <w:szCs w:val="24"/>
          <w:rtl/>
        </w:rPr>
        <w:t>ה</w:t>
      </w:r>
      <w:r w:rsidRPr="00CD03E0">
        <w:rPr>
          <w:rFonts w:ascii="David" w:hAnsi="David" w:cs="David"/>
          <w:sz w:val="24"/>
          <w:szCs w:val="24"/>
          <w:rtl/>
        </w:rPr>
        <w:t xml:space="preserve"> הסכים </w:t>
      </w:r>
      <w:r>
        <w:rPr>
          <w:rFonts w:ascii="David" w:hAnsi="David" w:cs="David" w:hint="cs"/>
          <w:sz w:val="24"/>
          <w:szCs w:val="24"/>
          <w:rtl/>
        </w:rPr>
        <w:t xml:space="preserve">בדיון קודם </w:t>
      </w:r>
      <w:r w:rsidRPr="00CD03E0">
        <w:rPr>
          <w:rFonts w:ascii="David" w:hAnsi="David" w:cs="David"/>
          <w:sz w:val="24"/>
          <w:szCs w:val="24"/>
          <w:rtl/>
        </w:rPr>
        <w:t xml:space="preserve">כי יינתן צו למשך 10 ימים, בפועל המשיב התנגד למתן הצו ובית המשפט נדרש למתן החלטה לגופה של בקשה. </w:t>
      </w:r>
    </w:p>
    <w:p w:rsidR="00CD03E0" w:rsidRPr="00CD03E0" w:rsidRDefault="00CD03E0" w:rsidP="00CD03E0">
      <w:pPr>
        <w:spacing w:line="360" w:lineRule="auto"/>
        <w:jc w:val="both"/>
        <w:rPr>
          <w:rFonts w:ascii="David" w:hAnsi="David" w:cs="David"/>
          <w:sz w:val="24"/>
          <w:szCs w:val="24"/>
          <w:rtl/>
        </w:rPr>
      </w:pPr>
    </w:p>
    <w:p w:rsidR="00CD03E0" w:rsidRDefault="00CD03E0" w:rsidP="00CD03E0">
      <w:pPr>
        <w:pStyle w:val="a6"/>
        <w:numPr>
          <w:ilvl w:val="0"/>
          <w:numId w:val="1"/>
        </w:numPr>
        <w:spacing w:line="360" w:lineRule="auto"/>
        <w:jc w:val="both"/>
        <w:rPr>
          <w:rFonts w:ascii="David" w:hAnsi="David" w:cs="David"/>
          <w:sz w:val="24"/>
          <w:szCs w:val="24"/>
        </w:rPr>
      </w:pPr>
      <w:r w:rsidRPr="00CD03E0">
        <w:rPr>
          <w:rFonts w:ascii="David" w:hAnsi="David" w:cs="David"/>
          <w:sz w:val="24"/>
          <w:szCs w:val="24"/>
          <w:rtl/>
        </w:rPr>
        <w:t>היום</w:t>
      </w:r>
      <w:r>
        <w:rPr>
          <w:rFonts w:ascii="David" w:hAnsi="David" w:cs="David" w:hint="cs"/>
          <w:sz w:val="24"/>
          <w:szCs w:val="24"/>
          <w:rtl/>
        </w:rPr>
        <w:t>,</w:t>
      </w:r>
      <w:r w:rsidRPr="00CD03E0">
        <w:rPr>
          <w:rFonts w:ascii="David" w:hAnsi="David" w:cs="David"/>
          <w:sz w:val="24"/>
          <w:szCs w:val="24"/>
          <w:rtl/>
        </w:rPr>
        <w:t xml:space="preserve"> לאחר שהוגשו לבית המשפט כל המסמכים הדרושים ולאחר שבוצעה בדיקת מסוכנות</w:t>
      </w:r>
      <w:r>
        <w:rPr>
          <w:rFonts w:ascii="David" w:hAnsi="David" w:cs="David" w:hint="cs"/>
          <w:sz w:val="24"/>
          <w:szCs w:val="24"/>
          <w:rtl/>
        </w:rPr>
        <w:t>,</w:t>
      </w:r>
      <w:r w:rsidRPr="00CD03E0">
        <w:rPr>
          <w:rFonts w:ascii="David" w:hAnsi="David" w:cs="David"/>
          <w:sz w:val="24"/>
          <w:szCs w:val="24"/>
          <w:rtl/>
        </w:rPr>
        <w:t xml:space="preserve"> התברר כי הצדדים מתארים דינמיקה משפחתית וזוגית שונה בתכלית עם פערים מהותיים בתפיסתם את התנהגות האחר. האשה תיארה קשר זוגי המאופיין מראשיתו בדפוסי רכושנות, קנאה ושליטה מצד האיש, תיארה התנהגות אלימה על בסיס יומי. עוד ציינה שאף קודם לעל</w:t>
      </w:r>
      <w:r>
        <w:rPr>
          <w:rFonts w:ascii="David" w:hAnsi="David" w:cs="David" w:hint="cs"/>
          <w:sz w:val="24"/>
          <w:szCs w:val="24"/>
          <w:rtl/>
        </w:rPr>
        <w:t>י</w:t>
      </w:r>
      <w:r w:rsidRPr="00CD03E0">
        <w:rPr>
          <w:rFonts w:ascii="David" w:hAnsi="David" w:cs="David"/>
          <w:sz w:val="24"/>
          <w:szCs w:val="24"/>
          <w:rtl/>
        </w:rPr>
        <w:t>ית הצדדים ארצה, הוכתה מספר פעמים על ידי המשיב עד לאובדן הכרה וב</w:t>
      </w:r>
      <w:r>
        <w:rPr>
          <w:rFonts w:ascii="David" w:hAnsi="David" w:cs="David" w:hint="cs"/>
          <w:sz w:val="24"/>
          <w:szCs w:val="24"/>
          <w:rtl/>
        </w:rPr>
        <w:t xml:space="preserve">מהלך </w:t>
      </w:r>
      <w:r w:rsidRPr="00CD03E0">
        <w:rPr>
          <w:rFonts w:ascii="David" w:hAnsi="David" w:cs="David"/>
          <w:sz w:val="24"/>
          <w:szCs w:val="24"/>
          <w:rtl/>
        </w:rPr>
        <w:t>הריון</w:t>
      </w:r>
      <w:r>
        <w:rPr>
          <w:rFonts w:ascii="David" w:hAnsi="David" w:cs="David" w:hint="cs"/>
          <w:sz w:val="24"/>
          <w:szCs w:val="24"/>
          <w:rtl/>
        </w:rPr>
        <w:t>,</w:t>
      </w:r>
      <w:r w:rsidRPr="00CD03E0">
        <w:rPr>
          <w:rFonts w:ascii="David" w:hAnsi="David" w:cs="David"/>
          <w:sz w:val="24"/>
          <w:szCs w:val="24"/>
          <w:rtl/>
        </w:rPr>
        <w:t xml:space="preserve"> שהייתה </w:t>
      </w:r>
      <w:r>
        <w:rPr>
          <w:rFonts w:ascii="David" w:hAnsi="David" w:cs="David" w:hint="cs"/>
          <w:sz w:val="24"/>
          <w:szCs w:val="24"/>
          <w:rtl/>
        </w:rPr>
        <w:t xml:space="preserve">בו </w:t>
      </w:r>
      <w:r w:rsidRPr="00CD03E0">
        <w:rPr>
          <w:rFonts w:ascii="David" w:hAnsi="David" w:cs="David"/>
          <w:sz w:val="24"/>
          <w:szCs w:val="24"/>
          <w:rtl/>
        </w:rPr>
        <w:t>בתחילת נישואיהם</w:t>
      </w:r>
      <w:r>
        <w:rPr>
          <w:rFonts w:ascii="David" w:hAnsi="David" w:cs="David" w:hint="cs"/>
          <w:sz w:val="24"/>
          <w:szCs w:val="24"/>
          <w:rtl/>
        </w:rPr>
        <w:t>,</w:t>
      </w:r>
      <w:r w:rsidRPr="00CD03E0">
        <w:rPr>
          <w:rFonts w:ascii="David" w:hAnsi="David" w:cs="David"/>
          <w:sz w:val="24"/>
          <w:szCs w:val="24"/>
          <w:rtl/>
        </w:rPr>
        <w:t xml:space="preserve"> חוותה אלימות שהובילה להפלת העובר.</w:t>
      </w:r>
    </w:p>
    <w:p w:rsidR="00CD03E0" w:rsidRPr="00CD03E0" w:rsidRDefault="00CD03E0" w:rsidP="00CD03E0">
      <w:pPr>
        <w:pStyle w:val="a6"/>
        <w:rPr>
          <w:rFonts w:ascii="David" w:hAnsi="David" w:cs="David"/>
          <w:sz w:val="24"/>
          <w:szCs w:val="24"/>
          <w:rtl/>
        </w:rPr>
      </w:pPr>
    </w:p>
    <w:p w:rsidR="00CD03E0" w:rsidRPr="00CD03E0" w:rsidRDefault="00CD03E0" w:rsidP="00CD03E0">
      <w:pPr>
        <w:pStyle w:val="a6"/>
        <w:spacing w:line="360" w:lineRule="auto"/>
        <w:jc w:val="both"/>
        <w:rPr>
          <w:rFonts w:ascii="David" w:hAnsi="David" w:cs="David"/>
          <w:sz w:val="24"/>
          <w:szCs w:val="24"/>
          <w:rtl/>
        </w:rPr>
      </w:pPr>
      <w:r w:rsidRPr="00CD03E0">
        <w:rPr>
          <w:rFonts w:ascii="David" w:hAnsi="David" w:cs="David"/>
          <w:sz w:val="24"/>
          <w:szCs w:val="24"/>
          <w:rtl/>
        </w:rPr>
        <w:t xml:space="preserve"> </w:t>
      </w:r>
    </w:p>
    <w:p w:rsidR="00CD03E0" w:rsidRPr="00CD03E0" w:rsidRDefault="00CD03E0" w:rsidP="00CD03E0">
      <w:pPr>
        <w:pStyle w:val="a6"/>
        <w:numPr>
          <w:ilvl w:val="0"/>
          <w:numId w:val="1"/>
        </w:numPr>
        <w:spacing w:line="360" w:lineRule="auto"/>
        <w:jc w:val="both"/>
        <w:rPr>
          <w:rFonts w:ascii="David" w:hAnsi="David" w:cs="David"/>
          <w:sz w:val="24"/>
          <w:szCs w:val="24"/>
          <w:rtl/>
        </w:rPr>
      </w:pPr>
      <w:r w:rsidRPr="00CD03E0">
        <w:rPr>
          <w:rFonts w:ascii="David" w:hAnsi="David" w:cs="David"/>
          <w:sz w:val="24"/>
          <w:szCs w:val="24"/>
          <w:rtl/>
        </w:rPr>
        <w:t>מנגד</w:t>
      </w:r>
      <w:r>
        <w:rPr>
          <w:rFonts w:ascii="David" w:hAnsi="David" w:cs="David" w:hint="cs"/>
          <w:sz w:val="24"/>
          <w:szCs w:val="24"/>
          <w:rtl/>
        </w:rPr>
        <w:t>,</w:t>
      </w:r>
      <w:r w:rsidRPr="00CD03E0">
        <w:rPr>
          <w:rFonts w:ascii="David" w:hAnsi="David" w:cs="David"/>
          <w:sz w:val="24"/>
          <w:szCs w:val="24"/>
          <w:rtl/>
        </w:rPr>
        <w:t xml:space="preserve"> המשיב הכחיש כל אלימות כלפי המבקשת ותיאר את הזוגיות כזוגיות  נורמטיבית</w:t>
      </w:r>
      <w:r>
        <w:rPr>
          <w:rFonts w:ascii="David" w:hAnsi="David" w:cs="David" w:hint="cs"/>
          <w:sz w:val="24"/>
          <w:szCs w:val="24"/>
          <w:rtl/>
        </w:rPr>
        <w:t>.</w:t>
      </w:r>
      <w:r>
        <w:rPr>
          <w:rFonts w:ascii="David" w:hAnsi="David" w:cs="David"/>
          <w:sz w:val="24"/>
          <w:szCs w:val="24"/>
          <w:rtl/>
        </w:rPr>
        <w:t xml:space="preserve"> לדבריו</w:t>
      </w:r>
      <w:r>
        <w:rPr>
          <w:rFonts w:ascii="David" w:hAnsi="David" w:cs="David" w:hint="cs"/>
          <w:sz w:val="24"/>
          <w:szCs w:val="24"/>
          <w:rtl/>
        </w:rPr>
        <w:t>, ה</w:t>
      </w:r>
      <w:r w:rsidRPr="00CD03E0">
        <w:rPr>
          <w:rFonts w:ascii="David" w:hAnsi="David" w:cs="David"/>
          <w:sz w:val="24"/>
          <w:szCs w:val="24"/>
          <w:rtl/>
        </w:rPr>
        <w:t>מריבות היו על רקע קנאה הדדית. עם זאת</w:t>
      </w:r>
      <w:r>
        <w:rPr>
          <w:rFonts w:ascii="David" w:hAnsi="David" w:cs="David" w:hint="cs"/>
          <w:sz w:val="24"/>
          <w:szCs w:val="24"/>
          <w:rtl/>
        </w:rPr>
        <w:t>,</w:t>
      </w:r>
      <w:r w:rsidRPr="00CD03E0">
        <w:rPr>
          <w:rFonts w:ascii="David" w:hAnsi="David" w:cs="David"/>
          <w:sz w:val="24"/>
          <w:szCs w:val="24"/>
          <w:rtl/>
        </w:rPr>
        <w:t xml:space="preserve"> ציין שמערכת היחסים ביניהם אופיינה בצורכי שליטה שלו כלפי המבקשת וביקש לדעת תמיד עם מי היא נפגשת, מדברת או נמצאת.</w:t>
      </w:r>
    </w:p>
    <w:p w:rsidR="00CD03E0" w:rsidRPr="00CD03E0" w:rsidRDefault="00CD03E0" w:rsidP="00CD03E0">
      <w:pPr>
        <w:spacing w:line="360" w:lineRule="auto"/>
        <w:jc w:val="both"/>
        <w:rPr>
          <w:rFonts w:ascii="David" w:hAnsi="David" w:cs="David"/>
          <w:sz w:val="24"/>
          <w:szCs w:val="24"/>
          <w:rtl/>
        </w:rPr>
      </w:pPr>
    </w:p>
    <w:p w:rsidR="00CD03E0" w:rsidRPr="00CD03E0" w:rsidRDefault="00CD03E0" w:rsidP="00CD03E0">
      <w:pPr>
        <w:pStyle w:val="a6"/>
        <w:numPr>
          <w:ilvl w:val="0"/>
          <w:numId w:val="1"/>
        </w:numPr>
        <w:spacing w:line="360" w:lineRule="auto"/>
        <w:jc w:val="both"/>
        <w:rPr>
          <w:rFonts w:ascii="David" w:hAnsi="David" w:cs="David"/>
          <w:sz w:val="24"/>
          <w:szCs w:val="24"/>
          <w:rtl/>
        </w:rPr>
      </w:pPr>
      <w:r w:rsidRPr="00CD03E0">
        <w:rPr>
          <w:rFonts w:ascii="David" w:hAnsi="David" w:cs="David"/>
          <w:sz w:val="24"/>
          <w:szCs w:val="24"/>
          <w:rtl/>
        </w:rPr>
        <w:lastRenderedPageBreak/>
        <w:t>בסופו של יום</w:t>
      </w:r>
      <w:r>
        <w:rPr>
          <w:rFonts w:ascii="David" w:hAnsi="David" w:cs="David" w:hint="cs"/>
          <w:sz w:val="24"/>
          <w:szCs w:val="24"/>
          <w:rtl/>
        </w:rPr>
        <w:t>,</w:t>
      </w:r>
      <w:r w:rsidRPr="00CD03E0">
        <w:rPr>
          <w:rFonts w:ascii="David" w:hAnsi="David" w:cs="David"/>
          <w:sz w:val="24"/>
          <w:szCs w:val="24"/>
          <w:rtl/>
        </w:rPr>
        <w:t xml:space="preserve"> מהערכת המסוכנות </w:t>
      </w:r>
      <w:r>
        <w:rPr>
          <w:rFonts w:ascii="David" w:hAnsi="David" w:cs="David" w:hint="cs"/>
          <w:sz w:val="24"/>
          <w:szCs w:val="24"/>
          <w:rtl/>
        </w:rPr>
        <w:t xml:space="preserve">שבוצעה, </w:t>
      </w:r>
      <w:r>
        <w:rPr>
          <w:rFonts w:ascii="David" w:hAnsi="David" w:cs="David"/>
          <w:sz w:val="24"/>
          <w:szCs w:val="24"/>
          <w:rtl/>
        </w:rPr>
        <w:t>עלו גורמי הסיכון הבאים</w:t>
      </w:r>
      <w:r>
        <w:rPr>
          <w:rFonts w:ascii="David" w:hAnsi="David" w:cs="David" w:hint="cs"/>
          <w:sz w:val="24"/>
          <w:szCs w:val="24"/>
          <w:rtl/>
        </w:rPr>
        <w:t>:</w:t>
      </w:r>
      <w:r>
        <w:rPr>
          <w:rFonts w:ascii="David" w:hAnsi="David" w:cs="David"/>
          <w:sz w:val="24"/>
          <w:szCs w:val="24"/>
          <w:rtl/>
        </w:rPr>
        <w:t xml:space="preserve"> תפיסה עצמית קורבנית, הטרדות</w:t>
      </w:r>
      <w:r>
        <w:rPr>
          <w:rFonts w:ascii="David" w:hAnsi="David" w:cs="David" w:hint="cs"/>
          <w:sz w:val="24"/>
          <w:szCs w:val="24"/>
          <w:rtl/>
        </w:rPr>
        <w:t xml:space="preserve">, </w:t>
      </w:r>
      <w:r w:rsidRPr="00CD03E0">
        <w:rPr>
          <w:rFonts w:ascii="David" w:hAnsi="David" w:cs="David"/>
          <w:sz w:val="24"/>
          <w:szCs w:val="24"/>
          <w:rtl/>
        </w:rPr>
        <w:t>מעקבים ואיומים חוזרים אף לאחר הצבת גבולות שלן מערכת החוק ומעורבות גורמי הטפול והפניית האשה למקום מוגן,  קונפליקט בעצימות גבוהה סביב הקשר עם הבן וקושי בקבלת הפרידה ורצון לחידוש הקשר הזוגי חרף הגירושין, העדר מעמד קבע בישראל.</w:t>
      </w:r>
    </w:p>
    <w:p w:rsidR="00CD03E0" w:rsidRPr="00CD03E0" w:rsidRDefault="00CD03E0" w:rsidP="00CD03E0">
      <w:pPr>
        <w:spacing w:line="360" w:lineRule="auto"/>
        <w:jc w:val="both"/>
        <w:rPr>
          <w:rFonts w:ascii="David" w:hAnsi="David" w:cs="David"/>
          <w:sz w:val="24"/>
          <w:szCs w:val="24"/>
          <w:rtl/>
        </w:rPr>
      </w:pPr>
    </w:p>
    <w:p w:rsidR="00CD03E0" w:rsidRPr="00CD03E0" w:rsidRDefault="00CD03E0" w:rsidP="00CD03E0">
      <w:pPr>
        <w:spacing w:line="360" w:lineRule="auto"/>
        <w:ind w:firstLine="720"/>
        <w:jc w:val="both"/>
        <w:rPr>
          <w:rFonts w:ascii="David" w:hAnsi="David" w:cs="David"/>
          <w:sz w:val="24"/>
          <w:szCs w:val="24"/>
          <w:rtl/>
        </w:rPr>
      </w:pPr>
      <w:r w:rsidRPr="00CD03E0">
        <w:rPr>
          <w:rFonts w:ascii="David" w:hAnsi="David" w:cs="David"/>
          <w:sz w:val="24"/>
          <w:szCs w:val="24"/>
          <w:rtl/>
        </w:rPr>
        <w:t>בסופו של יום העו"ס מעריכה את המסוכנות, התרשמה מרמת סיכון גבוהה.</w:t>
      </w:r>
    </w:p>
    <w:p w:rsidR="00CD03E0" w:rsidRPr="00CD03E0" w:rsidRDefault="00CD03E0" w:rsidP="00CD03E0">
      <w:pPr>
        <w:spacing w:line="360" w:lineRule="auto"/>
        <w:jc w:val="both"/>
        <w:rPr>
          <w:rFonts w:ascii="David" w:hAnsi="David" w:cs="David"/>
          <w:sz w:val="24"/>
          <w:szCs w:val="24"/>
          <w:rtl/>
        </w:rPr>
      </w:pPr>
    </w:p>
    <w:p w:rsidR="00CD03E0" w:rsidRDefault="00CD03E0" w:rsidP="00CD03E0">
      <w:pPr>
        <w:pStyle w:val="a6"/>
        <w:numPr>
          <w:ilvl w:val="0"/>
          <w:numId w:val="1"/>
        </w:numPr>
        <w:spacing w:line="360" w:lineRule="auto"/>
        <w:jc w:val="both"/>
        <w:rPr>
          <w:rFonts w:ascii="David" w:hAnsi="David" w:cs="David"/>
          <w:sz w:val="24"/>
          <w:szCs w:val="24"/>
        </w:rPr>
      </w:pPr>
      <w:r w:rsidRPr="00CD03E0">
        <w:rPr>
          <w:rFonts w:ascii="David" w:hAnsi="David" w:cs="David"/>
          <w:sz w:val="24"/>
          <w:szCs w:val="24"/>
          <w:rtl/>
        </w:rPr>
        <w:t>לא זו אף זו, מהודעת היחידה לפיקוח טכנולוגי מיום 13.1.2025</w:t>
      </w:r>
      <w:r>
        <w:rPr>
          <w:rFonts w:ascii="David" w:hAnsi="David" w:cs="David" w:hint="cs"/>
          <w:sz w:val="24"/>
          <w:szCs w:val="24"/>
          <w:rtl/>
        </w:rPr>
        <w:t>, התברר</w:t>
      </w:r>
      <w:r w:rsidRPr="00CD03E0">
        <w:rPr>
          <w:rFonts w:ascii="David" w:hAnsi="David" w:cs="David"/>
          <w:sz w:val="24"/>
          <w:szCs w:val="24"/>
          <w:rtl/>
        </w:rPr>
        <w:t xml:space="preserve"> כי ביום 12.1.2025 התקבלה התראה על התרחקות המשיב מהמכשיר כאשר לא שהה ליד המכשיר במשך 27 דקות. לטענת המשיב</w:t>
      </w:r>
      <w:r>
        <w:rPr>
          <w:rFonts w:ascii="David" w:hAnsi="David" w:cs="David" w:hint="cs"/>
          <w:sz w:val="24"/>
          <w:szCs w:val="24"/>
          <w:rtl/>
        </w:rPr>
        <w:t>,</w:t>
      </w:r>
      <w:r w:rsidRPr="00CD03E0">
        <w:rPr>
          <w:rFonts w:ascii="David" w:hAnsi="David" w:cs="David"/>
          <w:sz w:val="24"/>
          <w:szCs w:val="24"/>
          <w:rtl/>
        </w:rPr>
        <w:t xml:space="preserve"> שכח את המכשיר אצל זוגתו. </w:t>
      </w:r>
    </w:p>
    <w:p w:rsidR="00CD03E0" w:rsidRDefault="00CD03E0" w:rsidP="00CD03E0">
      <w:pPr>
        <w:pStyle w:val="a6"/>
        <w:spacing w:line="360" w:lineRule="auto"/>
        <w:jc w:val="both"/>
        <w:rPr>
          <w:rFonts w:ascii="David" w:hAnsi="David" w:cs="David"/>
          <w:sz w:val="24"/>
          <w:szCs w:val="24"/>
          <w:rtl/>
        </w:rPr>
      </w:pPr>
    </w:p>
    <w:p w:rsidR="00CD03E0" w:rsidRDefault="00CD03E0" w:rsidP="00CD03E0">
      <w:pPr>
        <w:pStyle w:val="a6"/>
        <w:numPr>
          <w:ilvl w:val="0"/>
          <w:numId w:val="1"/>
        </w:numPr>
        <w:spacing w:line="360" w:lineRule="auto"/>
        <w:jc w:val="both"/>
        <w:rPr>
          <w:rFonts w:ascii="David" w:hAnsi="David" w:cs="David"/>
          <w:sz w:val="24"/>
          <w:szCs w:val="24"/>
        </w:rPr>
      </w:pPr>
      <w:r w:rsidRPr="00CD03E0">
        <w:rPr>
          <w:rFonts w:ascii="David" w:hAnsi="David" w:cs="David"/>
          <w:sz w:val="24"/>
          <w:szCs w:val="24"/>
          <w:rtl/>
        </w:rPr>
        <w:t>היום בדיון טען שהמכשיר לא הותקן באופן תקין. בפועל מ</w:t>
      </w:r>
      <w:r>
        <w:rPr>
          <w:rFonts w:ascii="David" w:hAnsi="David" w:cs="David"/>
          <w:sz w:val="24"/>
          <w:szCs w:val="24"/>
          <w:rtl/>
        </w:rPr>
        <w:t>דובר בהפרה של הצו שניתן על ידי</w:t>
      </w:r>
      <w:r>
        <w:rPr>
          <w:rFonts w:ascii="David" w:hAnsi="David" w:cs="David" w:hint="cs"/>
          <w:sz w:val="24"/>
          <w:szCs w:val="24"/>
          <w:rtl/>
        </w:rPr>
        <w:t>.</w:t>
      </w:r>
    </w:p>
    <w:p w:rsidR="00CD03E0" w:rsidRPr="00CD03E0" w:rsidRDefault="00CD03E0" w:rsidP="00CD03E0">
      <w:pPr>
        <w:pStyle w:val="a6"/>
        <w:rPr>
          <w:rFonts w:ascii="David" w:hAnsi="David" w:cs="David"/>
          <w:sz w:val="24"/>
          <w:szCs w:val="24"/>
          <w:rtl/>
        </w:rPr>
      </w:pPr>
    </w:p>
    <w:p w:rsidR="00CD03E0" w:rsidRPr="00CD03E0" w:rsidRDefault="00CD03E0" w:rsidP="00CD03E0">
      <w:pPr>
        <w:pStyle w:val="a6"/>
        <w:numPr>
          <w:ilvl w:val="0"/>
          <w:numId w:val="1"/>
        </w:numPr>
        <w:spacing w:line="360" w:lineRule="auto"/>
        <w:jc w:val="both"/>
        <w:rPr>
          <w:rFonts w:ascii="David" w:hAnsi="David" w:cs="David"/>
          <w:sz w:val="24"/>
          <w:szCs w:val="24"/>
          <w:rtl/>
        </w:rPr>
      </w:pPr>
      <w:r w:rsidRPr="00CD03E0">
        <w:rPr>
          <w:rFonts w:ascii="David" w:hAnsi="David" w:cs="David"/>
          <w:sz w:val="24"/>
          <w:szCs w:val="24"/>
          <w:rtl/>
        </w:rPr>
        <w:t xml:space="preserve">בנסיבות אלו ושעה שהתקבלה המלצת קצין משטרה לטווח אזהרה והפרה של צו הגנה בתנאי פיקוח טכנולוגי לפיו טווח ההפרה  הוא 8 ק"מ וטווח האזהרה הוא 15 ק"מ, סך הכל הטווחים הם 23 ק"מ, אני קובעת כי הצו הכולל </w:t>
      </w:r>
      <w:r w:rsidRPr="00CD03E0">
        <w:rPr>
          <w:rFonts w:ascii="David" w:hAnsi="David" w:cs="David"/>
          <w:sz w:val="24"/>
          <w:szCs w:val="24"/>
          <w:rtl/>
        </w:rPr>
        <w:lastRenderedPageBreak/>
        <w:t>הוראה לשימוש באמצעי פיקוח טכנולוגי  שניתן על ידי ביום 1.1.2025</w:t>
      </w:r>
      <w:r w:rsidRPr="00CD03E0">
        <w:rPr>
          <w:rFonts w:ascii="David" w:hAnsi="David" w:cs="David" w:hint="cs"/>
          <w:sz w:val="24"/>
          <w:szCs w:val="24"/>
          <w:rtl/>
        </w:rPr>
        <w:t>,</w:t>
      </w:r>
      <w:r w:rsidRPr="00CD03E0">
        <w:rPr>
          <w:rFonts w:ascii="David" w:hAnsi="David" w:cs="David"/>
          <w:sz w:val="24"/>
          <w:szCs w:val="24"/>
          <w:rtl/>
        </w:rPr>
        <w:t xml:space="preserve"> יוותר על </w:t>
      </w:r>
      <w:r>
        <w:rPr>
          <w:rFonts w:ascii="David" w:hAnsi="David" w:cs="David"/>
          <w:sz w:val="24"/>
          <w:szCs w:val="24"/>
          <w:rtl/>
        </w:rPr>
        <w:t>כנו למשך 3 חודשים מיום מתן הצו</w:t>
      </w:r>
      <w:r>
        <w:rPr>
          <w:rFonts w:ascii="David" w:hAnsi="David" w:cs="David" w:hint="cs"/>
          <w:sz w:val="24"/>
          <w:szCs w:val="24"/>
          <w:rtl/>
        </w:rPr>
        <w:t xml:space="preserve">. </w:t>
      </w:r>
      <w:r w:rsidRPr="00CD03E0">
        <w:rPr>
          <w:rFonts w:ascii="David" w:hAnsi="David" w:cs="David"/>
          <w:sz w:val="24"/>
          <w:szCs w:val="24"/>
          <w:rtl/>
        </w:rPr>
        <w:t xml:space="preserve">דהיינו </w:t>
      </w:r>
      <w:r>
        <w:rPr>
          <w:rFonts w:ascii="David" w:hAnsi="David" w:cs="David" w:hint="cs"/>
          <w:sz w:val="24"/>
          <w:szCs w:val="24"/>
          <w:rtl/>
        </w:rPr>
        <w:t xml:space="preserve">הצו לפיקוח אלקטרוני יישאר בתוקפו </w:t>
      </w:r>
      <w:r w:rsidRPr="00CD03E0">
        <w:rPr>
          <w:rFonts w:ascii="David" w:hAnsi="David" w:cs="David"/>
          <w:sz w:val="24"/>
          <w:szCs w:val="24"/>
          <w:rtl/>
        </w:rPr>
        <w:t xml:space="preserve">עד ליום 1.4.2025  וזאת לנוכח המסוכנות הגבוהה הנשקפת מהמשיב. </w:t>
      </w:r>
    </w:p>
    <w:p w:rsidR="00CD03E0" w:rsidRPr="00CD03E0" w:rsidRDefault="00CD03E0" w:rsidP="00CD03E0">
      <w:pPr>
        <w:spacing w:line="360" w:lineRule="auto"/>
        <w:jc w:val="both"/>
        <w:rPr>
          <w:rFonts w:ascii="David" w:hAnsi="David" w:cs="David"/>
          <w:sz w:val="24"/>
          <w:szCs w:val="24"/>
          <w:rtl/>
        </w:rPr>
      </w:pPr>
    </w:p>
    <w:p w:rsidR="00CD03E0" w:rsidRDefault="00CD03E0" w:rsidP="00CD03E0">
      <w:pPr>
        <w:pStyle w:val="a6"/>
        <w:numPr>
          <w:ilvl w:val="0"/>
          <w:numId w:val="1"/>
        </w:numPr>
        <w:spacing w:line="360" w:lineRule="auto"/>
        <w:jc w:val="both"/>
        <w:rPr>
          <w:rFonts w:ascii="David" w:hAnsi="David" w:cs="David"/>
          <w:sz w:val="24"/>
          <w:szCs w:val="24"/>
        </w:rPr>
      </w:pPr>
      <w:r w:rsidRPr="00CD03E0">
        <w:rPr>
          <w:rFonts w:ascii="David" w:hAnsi="David" w:cs="David"/>
          <w:sz w:val="24"/>
          <w:szCs w:val="24"/>
          <w:rtl/>
        </w:rPr>
        <w:t>למען הסר ספק מובהר למשיב שנאסר עליו להתקרב גם לקטין וזאת נוכח ההחמרה במצבו הנפשי ובשי</w:t>
      </w:r>
      <w:r>
        <w:rPr>
          <w:rFonts w:ascii="David" w:hAnsi="David" w:cs="David" w:hint="cs"/>
          <w:sz w:val="24"/>
          <w:szCs w:val="24"/>
          <w:rtl/>
        </w:rPr>
        <w:t>ם</w:t>
      </w:r>
      <w:r w:rsidRPr="00CD03E0">
        <w:rPr>
          <w:rFonts w:ascii="David" w:hAnsi="David" w:cs="David"/>
          <w:sz w:val="24"/>
          <w:szCs w:val="24"/>
          <w:rtl/>
        </w:rPr>
        <w:t xml:space="preserve"> לב להחלטה שניתנה בדיון הקודם.</w:t>
      </w:r>
    </w:p>
    <w:p w:rsidR="00CD03E0" w:rsidRDefault="00CD03E0" w:rsidP="00CD03E0">
      <w:pPr>
        <w:pStyle w:val="a6"/>
        <w:spacing w:line="360" w:lineRule="auto"/>
        <w:jc w:val="both"/>
        <w:rPr>
          <w:rFonts w:ascii="David" w:hAnsi="David" w:cs="David"/>
          <w:sz w:val="24"/>
          <w:szCs w:val="24"/>
        </w:rPr>
      </w:pPr>
    </w:p>
    <w:p w:rsidR="00CD03E0" w:rsidRPr="00CD03E0" w:rsidRDefault="00CD03E0" w:rsidP="00CD03E0">
      <w:pPr>
        <w:pStyle w:val="a6"/>
        <w:numPr>
          <w:ilvl w:val="0"/>
          <w:numId w:val="1"/>
        </w:numPr>
        <w:spacing w:line="360" w:lineRule="auto"/>
        <w:jc w:val="both"/>
        <w:rPr>
          <w:rFonts w:ascii="David" w:hAnsi="David" w:cs="David"/>
          <w:sz w:val="24"/>
          <w:szCs w:val="24"/>
          <w:rtl/>
        </w:rPr>
      </w:pPr>
      <w:r w:rsidRPr="00CD03E0">
        <w:rPr>
          <w:rFonts w:ascii="David" w:hAnsi="David" w:cs="David"/>
          <w:sz w:val="24"/>
          <w:szCs w:val="24"/>
          <w:rtl/>
        </w:rPr>
        <w:t xml:space="preserve">כאמור </w:t>
      </w:r>
      <w:r>
        <w:rPr>
          <w:rFonts w:ascii="David" w:hAnsi="David" w:cs="David" w:hint="cs"/>
          <w:sz w:val="24"/>
          <w:szCs w:val="24"/>
          <w:rtl/>
        </w:rPr>
        <w:t xml:space="preserve">בהחלטה קודמת, </w:t>
      </w:r>
      <w:r w:rsidRPr="00CD03E0">
        <w:rPr>
          <w:rFonts w:ascii="David" w:hAnsi="David" w:cs="David"/>
          <w:sz w:val="24"/>
          <w:szCs w:val="24"/>
          <w:rtl/>
        </w:rPr>
        <w:t>התרשמתי שחופש התנועה של המבקשת ובריאות</w:t>
      </w:r>
      <w:r>
        <w:rPr>
          <w:rFonts w:ascii="David" w:hAnsi="David" w:cs="David" w:hint="cs"/>
          <w:sz w:val="24"/>
          <w:szCs w:val="24"/>
          <w:rtl/>
        </w:rPr>
        <w:t>ו</w:t>
      </w:r>
      <w:r w:rsidRPr="00CD03E0">
        <w:rPr>
          <w:rFonts w:ascii="David" w:hAnsi="David" w:cs="David"/>
          <w:sz w:val="24"/>
          <w:szCs w:val="24"/>
          <w:rtl/>
        </w:rPr>
        <w:t xml:space="preserve"> נפשו של הקטין גוברים על חופש התנועה של המשיב.  </w:t>
      </w:r>
    </w:p>
    <w:p w:rsidR="00CD03E0" w:rsidRDefault="00CD03E0" w:rsidP="00CD03E0">
      <w:pPr>
        <w:spacing w:line="360" w:lineRule="auto"/>
        <w:jc w:val="both"/>
        <w:rPr>
          <w:rFonts w:ascii="David" w:hAnsi="David" w:cs="David"/>
          <w:sz w:val="24"/>
          <w:szCs w:val="24"/>
          <w:rtl/>
        </w:rPr>
      </w:pPr>
    </w:p>
    <w:p w:rsidR="00CD03E0" w:rsidRPr="00CD03E0" w:rsidRDefault="00CD03E0" w:rsidP="00CD03E0">
      <w:pPr>
        <w:pStyle w:val="a6"/>
        <w:numPr>
          <w:ilvl w:val="0"/>
          <w:numId w:val="1"/>
        </w:numPr>
        <w:spacing w:line="360" w:lineRule="auto"/>
        <w:jc w:val="both"/>
        <w:rPr>
          <w:rFonts w:ascii="David" w:hAnsi="David" w:cs="David"/>
          <w:sz w:val="24"/>
          <w:szCs w:val="24"/>
          <w:rtl/>
        </w:rPr>
      </w:pPr>
      <w:r w:rsidRPr="00CD03E0">
        <w:rPr>
          <w:rFonts w:ascii="David" w:hAnsi="David" w:cs="David"/>
          <w:sz w:val="24"/>
          <w:szCs w:val="24"/>
          <w:rtl/>
        </w:rPr>
        <w:t xml:space="preserve">עוד מצאתי לנכון בנסיבות העניין ובשים לב להסכמת המשיב </w:t>
      </w:r>
      <w:r>
        <w:rPr>
          <w:rFonts w:ascii="David" w:hAnsi="David" w:cs="David" w:hint="cs"/>
          <w:sz w:val="24"/>
          <w:szCs w:val="24"/>
          <w:rtl/>
        </w:rPr>
        <w:t xml:space="preserve">בעניין </w:t>
      </w:r>
      <w:r w:rsidRPr="00CD03E0">
        <w:rPr>
          <w:rFonts w:ascii="David" w:hAnsi="David" w:cs="David"/>
          <w:sz w:val="24"/>
          <w:szCs w:val="24"/>
          <w:rtl/>
        </w:rPr>
        <w:t>ולטענת ב"כ המבקשת בדיון היום  בנוגע לשילוב הקטין במסגרת מתאימה לאור מצבו, להורות כי</w:t>
      </w:r>
      <w:r>
        <w:rPr>
          <w:rFonts w:ascii="David" w:hAnsi="David" w:cs="David"/>
          <w:sz w:val="24"/>
          <w:szCs w:val="24"/>
          <w:rtl/>
        </w:rPr>
        <w:t xml:space="preserve"> המשיב לא ייכנס לעיר </w:t>
      </w:r>
      <w:r>
        <w:rPr>
          <w:rFonts w:ascii="David" w:hAnsi="David" w:cs="David" w:hint="cs"/>
          <w:sz w:val="24"/>
          <w:szCs w:val="24"/>
          <w:rtl/>
        </w:rPr>
        <w:t>...</w:t>
      </w:r>
      <w:r w:rsidRPr="00CD03E0">
        <w:rPr>
          <w:rFonts w:ascii="David" w:hAnsi="David" w:cs="David"/>
          <w:sz w:val="24"/>
          <w:szCs w:val="24"/>
          <w:rtl/>
        </w:rPr>
        <w:t xml:space="preserve">. </w:t>
      </w:r>
    </w:p>
    <w:p w:rsidR="00CD03E0" w:rsidRPr="00CD03E0" w:rsidRDefault="00CD03E0" w:rsidP="00CD03E0">
      <w:pPr>
        <w:spacing w:line="360" w:lineRule="auto"/>
        <w:jc w:val="both"/>
        <w:rPr>
          <w:rFonts w:ascii="David" w:hAnsi="David" w:cs="David"/>
          <w:sz w:val="24"/>
          <w:szCs w:val="24"/>
          <w:rtl/>
        </w:rPr>
      </w:pPr>
    </w:p>
    <w:p w:rsidR="00CD03E0" w:rsidRDefault="00CD03E0" w:rsidP="00CD03E0">
      <w:pPr>
        <w:pStyle w:val="a6"/>
        <w:numPr>
          <w:ilvl w:val="0"/>
          <w:numId w:val="1"/>
        </w:numPr>
        <w:spacing w:line="360" w:lineRule="auto"/>
        <w:jc w:val="both"/>
        <w:rPr>
          <w:rFonts w:ascii="David" w:hAnsi="David" w:cs="David"/>
          <w:sz w:val="24"/>
          <w:szCs w:val="24"/>
        </w:rPr>
      </w:pPr>
      <w:r w:rsidRPr="00CD03E0">
        <w:rPr>
          <w:rFonts w:ascii="David" w:hAnsi="David" w:cs="David"/>
          <w:sz w:val="24"/>
          <w:szCs w:val="24"/>
          <w:rtl/>
        </w:rPr>
        <w:t>בית המשפט מבהיר למשיב כי טענה של חוסר קליטה במכשי</w:t>
      </w:r>
      <w:r>
        <w:rPr>
          <w:rFonts w:ascii="David" w:hAnsi="David" w:cs="David"/>
          <w:sz w:val="24"/>
          <w:szCs w:val="24"/>
          <w:rtl/>
        </w:rPr>
        <w:t>ר  או שהמכשיר לא התוקן כראוי על</w:t>
      </w:r>
      <w:r w:rsidRPr="00CD03E0">
        <w:rPr>
          <w:rFonts w:ascii="David" w:hAnsi="David" w:cs="David"/>
          <w:sz w:val="24"/>
          <w:szCs w:val="24"/>
          <w:rtl/>
        </w:rPr>
        <w:t xml:space="preserve"> ידי יחידת משגב,  לא תצדיק הפרת הצו.</w:t>
      </w:r>
    </w:p>
    <w:p w:rsidR="00CD03E0" w:rsidRPr="00CD03E0" w:rsidRDefault="00CD03E0" w:rsidP="00CD03E0">
      <w:pPr>
        <w:pStyle w:val="a6"/>
        <w:rPr>
          <w:rFonts w:ascii="David" w:hAnsi="David" w:cs="David"/>
          <w:sz w:val="24"/>
          <w:szCs w:val="24"/>
          <w:rtl/>
        </w:rPr>
      </w:pPr>
    </w:p>
    <w:p w:rsidR="00CD03E0" w:rsidRPr="00CD03E0" w:rsidRDefault="00CD03E0" w:rsidP="00CD03E0">
      <w:pPr>
        <w:spacing w:line="360" w:lineRule="auto"/>
        <w:jc w:val="both"/>
        <w:rPr>
          <w:rFonts w:ascii="David" w:hAnsi="David" w:cs="David"/>
          <w:sz w:val="24"/>
          <w:szCs w:val="24"/>
          <w:rtl/>
        </w:rPr>
      </w:pPr>
      <w:r w:rsidRPr="00CD03E0">
        <w:rPr>
          <w:rFonts w:ascii="David" w:hAnsi="David" w:cs="David"/>
          <w:sz w:val="24"/>
          <w:szCs w:val="24"/>
          <w:rtl/>
        </w:rPr>
        <w:t>מתירה פרסום ההחלטה ללא פרטים  מזהים ושינויי הגהה  ונוסח בלבד.</w:t>
      </w:r>
    </w:p>
    <w:p w:rsidR="00CD03E0" w:rsidRPr="00CD03E0" w:rsidRDefault="00CD03E0" w:rsidP="00CD03E0">
      <w:pPr>
        <w:spacing w:line="360" w:lineRule="auto"/>
        <w:jc w:val="both"/>
        <w:rPr>
          <w:rFonts w:ascii="David" w:hAnsi="David" w:cs="David"/>
          <w:sz w:val="24"/>
          <w:szCs w:val="24"/>
          <w:rtl/>
        </w:rPr>
      </w:pPr>
      <w:r w:rsidRPr="00CD03E0">
        <w:rPr>
          <w:rFonts w:ascii="David" w:hAnsi="David" w:cs="David"/>
          <w:sz w:val="24"/>
          <w:szCs w:val="24"/>
          <w:rtl/>
        </w:rPr>
        <w:lastRenderedPageBreak/>
        <w:t>העתק הצו יומצא ליחידת משגב .</w:t>
      </w:r>
    </w:p>
    <w:p w:rsidR="00CD03E0" w:rsidRPr="00CD03E0" w:rsidRDefault="00CD03E0" w:rsidP="00CD03E0">
      <w:pPr>
        <w:spacing w:line="360" w:lineRule="auto"/>
        <w:jc w:val="both"/>
        <w:rPr>
          <w:rFonts w:ascii="David" w:hAnsi="David" w:cs="David"/>
          <w:sz w:val="24"/>
          <w:szCs w:val="24"/>
          <w:rtl/>
        </w:rPr>
      </w:pPr>
      <w:r w:rsidRPr="00CD03E0">
        <w:rPr>
          <w:rFonts w:ascii="David" w:hAnsi="David" w:cs="David"/>
          <w:sz w:val="24"/>
          <w:szCs w:val="24"/>
          <w:rtl/>
        </w:rPr>
        <w:t>מורה על סגירת התיק.</w:t>
      </w:r>
    </w:p>
    <w:p w:rsidR="00CD03E0" w:rsidRPr="00CD03E0" w:rsidRDefault="00CD03E0" w:rsidP="00CD03E0">
      <w:pPr>
        <w:spacing w:line="360" w:lineRule="auto"/>
        <w:rPr>
          <w:rFonts w:ascii="David" w:hAnsi="David" w:cs="David"/>
          <w:sz w:val="24"/>
          <w:szCs w:val="24"/>
          <w:rtl/>
        </w:rPr>
      </w:pPr>
      <w:r w:rsidRPr="00CD03E0">
        <w:rPr>
          <w:rFonts w:ascii="David" w:hAnsi="David" w:cs="David"/>
          <w:b/>
          <w:bCs/>
          <w:sz w:val="24"/>
          <w:szCs w:val="24"/>
          <w:rtl/>
        </w:rPr>
        <w:t xml:space="preserve">ניתנה והודעה היום </w:t>
      </w:r>
      <w:sdt>
        <w:sdtPr>
          <w:rPr>
            <w:rFonts w:ascii="David" w:hAnsi="David" w:cs="David"/>
            <w:sz w:val="24"/>
            <w:szCs w:val="24"/>
            <w:rtl/>
          </w:rPr>
          <w:alias w:val="2207"/>
          <w:tag w:val="2207"/>
          <w:id w:val="1329636924"/>
          <w:text w:multiLine="1"/>
        </w:sdtPr>
        <w:sdtEndPr/>
        <w:sdtContent>
          <w:r w:rsidRPr="00CD03E0">
            <w:rPr>
              <w:rFonts w:ascii="David" w:hAnsi="David" w:cs="David"/>
              <w:b/>
              <w:bCs/>
              <w:sz w:val="24"/>
              <w:szCs w:val="24"/>
              <w:rtl/>
            </w:rPr>
            <w:t>ט"ו טבת תשפ"ה</w:t>
          </w:r>
        </w:sdtContent>
      </w:sdt>
      <w:r w:rsidRPr="00CD03E0">
        <w:rPr>
          <w:rFonts w:ascii="David" w:hAnsi="David" w:cs="David"/>
          <w:b/>
          <w:bCs/>
          <w:sz w:val="24"/>
          <w:szCs w:val="24"/>
          <w:rtl/>
        </w:rPr>
        <w:t xml:space="preserve">, </w:t>
      </w:r>
      <w:sdt>
        <w:sdtPr>
          <w:rPr>
            <w:rFonts w:ascii="David" w:hAnsi="David" w:cs="David"/>
            <w:sz w:val="24"/>
            <w:szCs w:val="24"/>
            <w:rtl/>
          </w:rPr>
          <w:alias w:val="2206"/>
          <w:tag w:val="2206"/>
          <w:id w:val="-1474593809"/>
          <w:text w:multiLine="1"/>
        </w:sdtPr>
        <w:sdtEndPr/>
        <w:sdtContent>
          <w:r w:rsidRPr="00CD03E0">
            <w:rPr>
              <w:rFonts w:ascii="David" w:hAnsi="David" w:cs="David"/>
              <w:b/>
              <w:bCs/>
              <w:sz w:val="24"/>
              <w:szCs w:val="24"/>
            </w:rPr>
            <w:t>15/01/2025</w:t>
          </w:r>
        </w:sdtContent>
      </w:sdt>
      <w:r w:rsidRPr="00CD03E0">
        <w:rPr>
          <w:rFonts w:ascii="David" w:hAnsi="David" w:cs="David"/>
          <w:b/>
          <w:bCs/>
          <w:sz w:val="24"/>
          <w:szCs w:val="24"/>
          <w:rtl/>
        </w:rPr>
        <w:t xml:space="preserve"> במעמד הנוכחים.</w:t>
      </w:r>
    </w:p>
    <w:p w:rsidR="00CD03E0" w:rsidRPr="00CD03E0" w:rsidRDefault="00CD03E0" w:rsidP="00CD03E0">
      <w:pPr>
        <w:rPr>
          <w:rFonts w:ascii="David" w:hAnsi="David" w:cs="David"/>
          <w:sz w:val="24"/>
          <w:szCs w:val="24"/>
          <w:rtl/>
        </w:rPr>
      </w:pPr>
    </w:p>
    <w:tbl>
      <w:tblPr>
        <w:tblStyle w:val="a5"/>
        <w:tblpPr w:leftFromText="180" w:rightFromText="180" w:vertAnchor="text" w:tblpXSpec="right" w:tblpY="1"/>
        <w:tblOverlap w:val="never"/>
        <w:bidiVisual/>
        <w:tblW w:w="0" w:type="auto"/>
        <w:tblInd w:w="0"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4086"/>
      </w:tblGrid>
      <w:tr w:rsidR="00CD03E0" w:rsidRPr="00CD03E0" w:rsidTr="00CD03E0">
        <w:trPr>
          <w:trHeight w:val="617"/>
        </w:trPr>
        <w:tc>
          <w:tcPr>
            <w:tcW w:w="4086" w:type="dxa"/>
            <w:tcBorders>
              <w:top w:val="nil"/>
              <w:left w:val="nil"/>
              <w:bottom w:val="nil"/>
              <w:right w:val="nil"/>
            </w:tcBorders>
            <w:vAlign w:val="center"/>
          </w:tcPr>
          <w:p w:rsidR="00CD03E0" w:rsidRPr="00CD03E0" w:rsidRDefault="00A05B2C" w:rsidP="00CD03E0">
            <w:pPr>
              <w:jc w:val="center"/>
              <w:rPr>
                <w:rFonts w:ascii="David" w:hAnsi="David" w:cs="David"/>
                <w:sz w:val="24"/>
                <w:szCs w:val="24"/>
                <w:rtl/>
              </w:rPr>
            </w:pPr>
            <w:sdt>
              <w:sdtPr>
                <w:rPr>
                  <w:rFonts w:ascii="David" w:hAnsi="David" w:cs="David"/>
                  <w:sz w:val="24"/>
                  <w:szCs w:val="24"/>
                  <w:rtl/>
                </w:rPr>
                <w:alias w:val="MergeField"/>
                <w:tag w:val="2144"/>
                <w:id w:val="479744961"/>
              </w:sdtPr>
              <w:sdtEndPr/>
              <w:sdtContent>
                <w:r w:rsidR="00CD03E0" w:rsidRPr="00CD03E0">
                  <w:rPr>
                    <w:rFonts w:ascii="David" w:hAnsi="David" w:cs="David"/>
                    <w:noProof/>
                    <w:sz w:val="24"/>
                    <w:szCs w:val="24"/>
                  </w:rPr>
                  <w:drawing>
                    <wp:inline distT="0" distB="0" distL="0" distR="0">
                      <wp:extent cx="1047750" cy="57150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0" cy="571500"/>
                              </a:xfrm>
                              <a:prstGeom prst="rect">
                                <a:avLst/>
                              </a:prstGeom>
                              <a:noFill/>
                              <a:ln>
                                <a:noFill/>
                              </a:ln>
                            </pic:spPr>
                          </pic:pic>
                        </a:graphicData>
                      </a:graphic>
                    </wp:inline>
                  </w:drawing>
                </w:r>
              </w:sdtContent>
            </w:sdt>
          </w:p>
          <w:p w:rsidR="00CD03E0" w:rsidRPr="00CD03E0" w:rsidRDefault="00CD03E0" w:rsidP="00CD03E0">
            <w:pPr>
              <w:jc w:val="center"/>
              <w:rPr>
                <w:rFonts w:ascii="David" w:hAnsi="David" w:cs="David"/>
                <w:sz w:val="24"/>
                <w:szCs w:val="24"/>
              </w:rPr>
            </w:pPr>
          </w:p>
        </w:tc>
      </w:tr>
      <w:tr w:rsidR="00CD03E0" w:rsidRPr="00CD03E0" w:rsidTr="00CD03E0">
        <w:trPr>
          <w:trHeight w:val="617"/>
        </w:trPr>
        <w:tc>
          <w:tcPr>
            <w:tcW w:w="4086" w:type="dxa"/>
            <w:tcBorders>
              <w:top w:val="nil"/>
              <w:left w:val="nil"/>
              <w:bottom w:val="single" w:sz="4" w:space="0" w:color="auto"/>
              <w:right w:val="nil"/>
            </w:tcBorders>
            <w:vAlign w:val="center"/>
          </w:tcPr>
          <w:p w:rsidR="00CD03E0" w:rsidRDefault="00CD03E0" w:rsidP="00CD03E0">
            <w:pPr>
              <w:jc w:val="center"/>
              <w:rPr>
                <w:rFonts w:ascii="David" w:hAnsi="David" w:cs="David"/>
                <w:sz w:val="24"/>
                <w:szCs w:val="24"/>
                <w:rtl/>
              </w:rPr>
            </w:pPr>
          </w:p>
          <w:p w:rsidR="00CD03E0" w:rsidRPr="00CD03E0" w:rsidRDefault="00CD03E0" w:rsidP="00CD03E0">
            <w:pPr>
              <w:jc w:val="center"/>
              <w:rPr>
                <w:rFonts w:ascii="David" w:hAnsi="David" w:cs="David"/>
                <w:sz w:val="24"/>
                <w:szCs w:val="24"/>
                <w:rtl/>
              </w:rPr>
            </w:pPr>
          </w:p>
        </w:tc>
      </w:tr>
    </w:tbl>
    <w:p w:rsidR="00CD03E0" w:rsidRPr="00CD03E0" w:rsidRDefault="00CD03E0" w:rsidP="00CD03E0">
      <w:pPr>
        <w:rPr>
          <w:rFonts w:ascii="David" w:hAnsi="David" w:cs="David"/>
          <w:sz w:val="24"/>
          <w:szCs w:val="24"/>
          <w:rtl/>
        </w:rPr>
      </w:pPr>
    </w:p>
    <w:sectPr w:rsidR="00CD03E0" w:rsidRPr="00CD03E0" w:rsidSect="0009373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6B248E"/>
    <w:multiLevelType w:val="hybridMultilevel"/>
    <w:tmpl w:val="AF3AC0A6"/>
    <w:lvl w:ilvl="0" w:tplc="D33075E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9A4"/>
    <w:rsid w:val="00093736"/>
    <w:rsid w:val="001F1398"/>
    <w:rsid w:val="00A05B2C"/>
    <w:rsid w:val="00C159A4"/>
    <w:rsid w:val="00CD03E0"/>
    <w:rsid w:val="00CD1E0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9A88C5-1260-4697-BC8C-46EB6845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CD03E0"/>
    <w:pPr>
      <w:tabs>
        <w:tab w:val="center" w:pos="4153"/>
        <w:tab w:val="right" w:pos="8306"/>
      </w:tabs>
      <w:spacing w:after="0" w:line="240" w:lineRule="auto"/>
    </w:pPr>
    <w:rPr>
      <w:rFonts w:ascii="David" w:eastAsia="David" w:hAnsi="David" w:cs="David"/>
      <w:sz w:val="24"/>
      <w:szCs w:val="24"/>
    </w:rPr>
  </w:style>
  <w:style w:type="character" w:customStyle="1" w:styleId="a4">
    <w:name w:val="כותרת עליונה תו"/>
    <w:basedOn w:val="a0"/>
    <w:link w:val="a3"/>
    <w:semiHidden/>
    <w:rsid w:val="00CD03E0"/>
    <w:rPr>
      <w:rFonts w:ascii="David" w:eastAsia="David" w:hAnsi="David" w:cs="David"/>
      <w:sz w:val="24"/>
      <w:szCs w:val="24"/>
    </w:rPr>
  </w:style>
  <w:style w:type="paragraph" w:styleId="NormalWeb">
    <w:name w:val="Normal (Web)"/>
    <w:basedOn w:val="a"/>
    <w:uiPriority w:val="99"/>
    <w:semiHidden/>
    <w:unhideWhenUsed/>
    <w:rsid w:val="00CD03E0"/>
    <w:pPr>
      <w:bidi w:val="0"/>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12">
    <w:name w:val="רגיל + ‏12 נק'"/>
    <w:aliases w:val="מיושר לשני הצדדים,מרווח בין שורות:  שורה וחצי"/>
    <w:basedOn w:val="a"/>
    <w:rsid w:val="00CD03E0"/>
    <w:pPr>
      <w:spacing w:after="0" w:line="240" w:lineRule="auto"/>
    </w:pPr>
    <w:rPr>
      <w:rFonts w:ascii="Times New Roman" w:eastAsia="Times New Roman" w:hAnsi="Times New Roman" w:cs="David"/>
      <w:b/>
      <w:bCs/>
      <w:sz w:val="24"/>
      <w:szCs w:val="24"/>
      <w:u w:val="single"/>
    </w:rPr>
  </w:style>
  <w:style w:type="character" w:customStyle="1" w:styleId="TimesNewRomanTimesNewRoman">
    <w:name w:val="סגנון (לטיני) Times New Roman (עברית ושפות אחרות) Times New Roman..."/>
    <w:basedOn w:val="a0"/>
    <w:rsid w:val="00CD03E0"/>
    <w:rPr>
      <w:rFonts w:ascii="Times New Roman" w:hAnsi="Times New Roman" w:cs="David" w:hint="default"/>
      <w:b/>
      <w:bCs/>
      <w:sz w:val="26"/>
      <w:szCs w:val="26"/>
    </w:rPr>
  </w:style>
  <w:style w:type="table" w:styleId="a5">
    <w:name w:val="Table Grid"/>
    <w:basedOn w:val="a1"/>
    <w:rsid w:val="00CD03E0"/>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CD03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36382">
      <w:bodyDiv w:val="1"/>
      <w:marLeft w:val="0"/>
      <w:marRight w:val="0"/>
      <w:marTop w:val="0"/>
      <w:marBottom w:val="0"/>
      <w:divBdr>
        <w:top w:val="none" w:sz="0" w:space="0" w:color="auto"/>
        <w:left w:val="none" w:sz="0" w:space="0" w:color="auto"/>
        <w:bottom w:val="none" w:sz="0" w:space="0" w:color="auto"/>
        <w:right w:val="none" w:sz="0" w:space="0" w:color="auto"/>
      </w:divBdr>
    </w:div>
    <w:div w:id="1541354876">
      <w:bodyDiv w:val="1"/>
      <w:marLeft w:val="0"/>
      <w:marRight w:val="0"/>
      <w:marTop w:val="0"/>
      <w:marBottom w:val="0"/>
      <w:divBdr>
        <w:top w:val="none" w:sz="0" w:space="0" w:color="auto"/>
        <w:left w:val="none" w:sz="0" w:space="0" w:color="auto"/>
        <w:bottom w:val="none" w:sz="0" w:space="0" w:color="auto"/>
        <w:right w:val="none" w:sz="0" w:space="0" w:color="auto"/>
      </w:divBdr>
    </w:div>
    <w:div w:id="201244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660</Words>
  <Characters>3300</Characters>
  <Application>Microsoft Office Word</Application>
  <DocSecurity>0</DocSecurity>
  <Lines>27</Lines>
  <Paragraphs>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עפרה גיא</dc:creator>
  <cp:keywords/>
  <dc:description/>
  <cp:lastModifiedBy>גרמאו מנגיסטו</cp:lastModifiedBy>
  <cp:revision>2</cp:revision>
  <dcterms:created xsi:type="dcterms:W3CDTF">2025-01-19T13:27:00Z</dcterms:created>
  <dcterms:modified xsi:type="dcterms:W3CDTF">2025-01-19T13:27:00Z</dcterms:modified>
</cp:coreProperties>
</file>